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Хорошевский</w:t>
      </w:r>
      <w:r w:rsidR="00C57C26"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Когда нужно продлевать выплату пособий на детей</w:t>
      </w:r>
      <w:r w:rsidRPr="00D44CB6">
        <w:rPr>
          <w:rFonts w:ascii="Segoe UI Symbol" w:hAnsi="Segoe UI Symbol" w:cs="Segoe UI Symbol"/>
          <w:b/>
          <w:color w:val="000000" w:themeColor="text1"/>
          <w:sz w:val="32"/>
          <w:szCs w:val="32"/>
          <w:u w:val="single"/>
        </w:rPr>
        <w:t>❓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Единое пособие на детей с рождения и до 17 лет.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Подать заявление на это пособие можно в любое время с рождения ребенка и до его 17-летия.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Но пособие назначается на 12 месяцев. Для назначения выплаты на следующие 12 месяцев нужно подать новое заявление, при этом заново проводится комплексная оценка нуждаемости.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Segoe UI Symbol" w:hAnsi="Segoe UI Symbol" w:cs="Segoe UI Symbol"/>
          <w:color w:val="000000" w:themeColor="text1"/>
          <w:sz w:val="32"/>
          <w:szCs w:val="32"/>
        </w:rPr>
        <w:t>⠀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Ежемесячная выплата на ребенка до 3 лет из средств материнского капитала.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Заявление можно подать в любое время, пока ребенку не исполнилось 3 года. Если обратиться за выплатой в течение 3 месяцев со дня рождения ребенка, ее назначат с даты рождения, если позже — со дня обращения.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Пособие назначают на 12 месяцев. По истечении 12 месяцев нужно подать новое заявление, при его рассмотрении будет заново проверяется среднедушевой доход семьи.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Хорошевский</w:t>
      </w:r>
      <w:r w:rsidR="00C57C26"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 исчислении транспортного налога при перерегистрации транспортного средства с одного обособленного подразделения организации на другое, если они находятся в разных субъектах РФ</w:t>
      </w:r>
      <w:r w:rsidR="001F1EB8">
        <w:rPr>
          <w:rFonts w:cs="Segoe UI Symbol"/>
          <w:b/>
          <w:color w:val="000000" w:themeColor="text1"/>
          <w:sz w:val="32"/>
          <w:szCs w:val="32"/>
        </w:rPr>
        <w:t>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В соответствии с положениями пункта 1 статьи 34.2 НК РФ Минфином России в письмах от 21.10.2013 № 03-05-06-04/43844 и от 18.10.2021 № 03-05-04-01/84149 разъяснялся порядок исчисления налога в случае изменения места нахождения / места жительства (места пребывания) налогоплательщика либо перерегистрации налогооблагаемого транспортного средства с одного обособленного подразделения организации на другое обособленное подразделение, находящееся в другом субъекте РФ.</w:t>
      </w:r>
    </w:p>
    <w:p w:rsidR="00C57C26" w:rsidRPr="00D44CB6" w:rsidRDefault="00C57C26" w:rsidP="001F1EB8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Согласно указанным разъяснениям в случае изменения места нахождения / места жительства (места пребывания) налогоплательщика, на которого зарегистрировано облагаемое налогом транспортное средство, указанное в подпунктах 1.1, 2 пункта 5 статьи 83 НК РФ, а также перерегистрации такого транспортного средства с одного обособленного подразделения организации на другое, находящееся в другом субъекте РФ, налог уплачивается в бюджет по месту нахождения транспортного средства, определенному по состоянию на 1-е число месяца, в котором произошли указанные изменения. 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Исходя из нового места нахождения / места жительства (места пребывания) налогоплательщика, его обособленного подразделения налог в отношении рассматриваемого транспортного средства уплачивается начиная со следующего месяца.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Указанная позиция поддержана для доведения до налоговых органов (письмо ФНС России от 20.10.2021 № БС-4-21/14849@).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Хорошевский</w:t>
      </w:r>
      <w:r w:rsidR="00C57C26" w:rsidRPr="00D44C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C57C26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Установлен з</w:t>
      </w:r>
      <w:r w:rsidR="00C57C26" w:rsidRPr="00247A3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апрет отдельным категориям лиц открывать и иметь счета в иностранных банках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1F1EB8" w:rsidRPr="00247A35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Федеральным законом от 25.12.2008 № 273-ФЗ </w:t>
      </w:r>
      <w:r w:rsidR="00C305FE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«О противодействии коррупции» установлен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владеть, пользоваться иностранными финансовыми инструментами.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Указанное требование закона относится:</w:t>
      </w:r>
    </w:p>
    <w:p w:rsidR="00C57C26" w:rsidRPr="001F1EB8" w:rsidRDefault="00C57C26" w:rsidP="001F1EB8">
      <w:pPr>
        <w:pStyle w:val="a3"/>
        <w:numPr>
          <w:ilvl w:val="0"/>
          <w:numId w:val="1"/>
        </w:numPr>
        <w:tabs>
          <w:tab w:val="left" w:pos="758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F1EB8">
        <w:rPr>
          <w:rFonts w:ascii="Times New Roman" w:hAnsi="Times New Roman" w:cs="Times New Roman"/>
          <w:color w:val="000000" w:themeColor="text1"/>
          <w:sz w:val="32"/>
          <w:szCs w:val="32"/>
        </w:rPr>
        <w:t>к лицам, замещающим государственные должности субъектов Российской Федерации;</w:t>
      </w:r>
    </w:p>
    <w:p w:rsidR="00C57C26" w:rsidRPr="001F1EB8" w:rsidRDefault="00C57C26" w:rsidP="001F1EB8">
      <w:pPr>
        <w:pStyle w:val="a3"/>
        <w:numPr>
          <w:ilvl w:val="0"/>
          <w:numId w:val="1"/>
        </w:numPr>
        <w:tabs>
          <w:tab w:val="left" w:pos="758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F1EB8">
        <w:rPr>
          <w:rFonts w:ascii="Times New Roman" w:hAnsi="Times New Roman" w:cs="Times New Roman"/>
          <w:color w:val="000000" w:themeColor="text1"/>
          <w:sz w:val="32"/>
          <w:szCs w:val="32"/>
        </w:rPr>
        <w:t>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округов;</w:t>
      </w:r>
    </w:p>
    <w:p w:rsidR="00C57C26" w:rsidRPr="001F1EB8" w:rsidRDefault="00C57C26" w:rsidP="001F1EB8">
      <w:pPr>
        <w:pStyle w:val="a3"/>
        <w:numPr>
          <w:ilvl w:val="0"/>
          <w:numId w:val="1"/>
        </w:numPr>
        <w:tabs>
          <w:tab w:val="left" w:pos="758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F1EB8">
        <w:rPr>
          <w:rFonts w:ascii="Times New Roman" w:hAnsi="Times New Roman" w:cs="Times New Roman"/>
          <w:color w:val="000000" w:themeColor="text1"/>
          <w:sz w:val="32"/>
          <w:szCs w:val="32"/>
        </w:rPr>
        <w:t>их супругам и несовершеннолетним детям;</w:t>
      </w:r>
    </w:p>
    <w:p w:rsidR="00C57C26" w:rsidRPr="001F1EB8" w:rsidRDefault="00C57C26" w:rsidP="001F1EB8">
      <w:pPr>
        <w:pStyle w:val="a3"/>
        <w:numPr>
          <w:ilvl w:val="0"/>
          <w:numId w:val="1"/>
        </w:numPr>
        <w:tabs>
          <w:tab w:val="left" w:pos="758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F1EB8">
        <w:rPr>
          <w:rFonts w:ascii="Times New Roman" w:hAnsi="Times New Roman" w:cs="Times New Roman"/>
          <w:color w:val="000000" w:themeColor="text1"/>
          <w:sz w:val="32"/>
          <w:szCs w:val="32"/>
        </w:rPr>
        <w:t>иным лицам в случаях, предусмотренных федеральными законами.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Виды иностранных финансовых инструментов определены Федеральным законом от 07.05.2013 № 79-ФЗ </w:t>
      </w:r>
      <w:r w:rsidR="00C305FE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bookmarkStart w:id="0" w:name="_GoBack"/>
      <w:bookmarkEnd w:id="0"/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</w:r>
    </w:p>
    <w:p w:rsidR="00C57C26" w:rsidRPr="00D44CB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>К ним, в том числе, относятся договоры займа, если хотя бы одной из сторон такого договора являются нерезидент и (или) иностранная структура без образования юридического лица; цифровые финансовые активы, выпущенные в информационных системах, организованных в соответствии с иностранным правом, и цифровая валюта и др.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Несоблюдение такого запрета влечет за собой досрочное прекращение полномочий, освобождение от замещаемой должности или увольнение в связи с утратой доверия в соответствии с </w:t>
      </w:r>
      <w:r w:rsidRPr="00D44CB6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федеральными конституционными законами и федеральными законами, определяющими правовой статус соответствующего лица.</w:t>
      </w: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Хорошевский</w:t>
      </w:r>
      <w:r w:rsidR="00C57C26" w:rsidRPr="00247A3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C57C26" w:rsidRPr="00247A35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Внесены и</w:t>
      </w:r>
      <w:r w:rsidR="00C57C26" w:rsidRPr="00247A3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зменения законодательства в сфере обращения с отходами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Согласно п.5 ч.4 ст.1 Федерального закона от 04.05.2011 №99-ФЗ «О лицензировании отдельных видов деятельности» </w:t>
      </w:r>
      <w:r w:rsidR="001F1EB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закреплены </w:t>
      </w: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лицензии, могут устанавливаться федеральными законами, регулирующими, в том числе осуществление таких видов деятельности, как сбор, транспортирование, обработка, утилизация, обезвреживание, размещение отходов I - IV классов опасности.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В соответствии с постановлением Правительства РФ от 28.02.2022 №271 «О внесении изменений в постановление Правительства Российской Федерации от 26.12.2020 №2290 «О лицензировании деятельности по сбору, транспортированию, обработке, утилизации, обезвреживанию, размещению отходов I-IV классов опасности» с 01.01.2023 года подавать заявление о предоставлении лицензии на обращение с отходами, внесении изменений в реестр лицензий соискатель лицензии или лицензиат сможет в форме электронных документов через Единый портал государственных и муниципальных услуг.    Указанные документы подлежат подписанию усиленной квалифицированной электронной подписью. Данное заявление соискатель лицензии или лицензиат вправе представить в лицензирующий орган непосредственно на бумажном носителе или направить заказным почтовым отправлением с уведомлением о вручении при отсутствии возможности представления указанных документов 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форме электронных документов. 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Следует отметить, что в соответствии с ч.2 ст.14.1 КоАП РФ осуществление предпринимательской деятельности без лицензии, если такая лицензия обязательна, влечет наложение </w:t>
      </w: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административного штрафа на должностных лиц – от четырех тысяч до пяти тысяч рублей, на юридических лиц – от сорока тысяч до пятидесяти тысяч рублей.</w:t>
      </w: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Default="00C305FE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Хорошевский</w:t>
      </w:r>
      <w:r w:rsidR="00C57C26" w:rsidRPr="00247A3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межрайонный прокурор разъясняет:</w:t>
      </w:r>
    </w:p>
    <w:p w:rsidR="001F1EB8" w:rsidRDefault="001F1EB8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247A3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УГОЛОВНАЯ ОТВЕТСТВЕННОСТЬ ЗА РАСПРОСТРАНЕНИЕ СВЕДЕНИЙ О ЧАСТНОЙ ЖИЗНИ ЛИЦА.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За нарушение неприкосновенности частной жизни установлена уголовная ответственность по ст. 137 УК РФ.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К сведениям о частной жизни лица, составляющие его личную или семейную тайну, могут быть отнесены фотографии, аудиовидеозаписи, выписки из медицинских документов, иные материалы.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Преступление может совершаться путем: 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незаконного собирания без согласия человека сведений о его частной жизни, которые составляют его личную или семейную тайну; 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незаконного распространения таких сведений без согласия человека;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распространения этих сведений в публичном выступлении, публично </w:t>
      </w:r>
      <w:proofErr w:type="spellStart"/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демонстрирующемся</w:t>
      </w:r>
      <w:proofErr w:type="spellEnd"/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произведении или в средствах массовой информации.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Также к незаконному распространению сведений могут относиться случаи доведение до сведения других лиц в публичном выступлении (на собрании, лекции, митинге) информации о частной жизни человека, когда он не давал на это своего разрешения, опубликование сведений, фото, аудио либо видеоматериалов в СМИ или сети Интернет.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 числу наказуемых относится совершение преступления лицом с использованием своего служебного положения, а также незаконное распространение в публичном выступлении, публично </w:t>
      </w:r>
      <w:proofErr w:type="spellStart"/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демонстрирующемся</w:t>
      </w:r>
      <w:proofErr w:type="spellEnd"/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произведении, СМИ или сети Интернет, указывающей на личность несовершеннолетнего потерпевшего, не </w:t>
      </w: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достигшего 16 лет, по уголовному делу, либо информации, содержащей описание полученных им в связи с преступлением физических или нравственных страданий, повлекшее причинение вреда здоровью несовершеннолетнего, или психическое расстройство несовершеннолетнего, или иные тяжкие последствия.</w:t>
      </w:r>
    </w:p>
    <w:p w:rsidR="00C57C26" w:rsidRPr="00247A35" w:rsidRDefault="00C57C26" w:rsidP="00C57C26">
      <w:pPr>
        <w:tabs>
          <w:tab w:val="left" w:pos="7587"/>
        </w:tabs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47A35">
        <w:rPr>
          <w:rFonts w:ascii="Times New Roman" w:hAnsi="Times New Roman" w:cs="Times New Roman"/>
          <w:color w:val="000000" w:themeColor="text1"/>
          <w:sz w:val="32"/>
          <w:szCs w:val="32"/>
        </w:rPr>
        <w:t>За совершение указанного преступления предусмотрена уголовная ответственность максимальное наказание, за которое возможно в виде лишения свободы на срок до 5 лет с лишением права занимать определенные должности или заниматься определенной деятельностью на срок до 6 лет.</w:t>
      </w:r>
    </w:p>
    <w:p w:rsidR="00627C29" w:rsidRDefault="00627C29"/>
    <w:sectPr w:rsidR="0062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17DE2"/>
    <w:multiLevelType w:val="hybridMultilevel"/>
    <w:tmpl w:val="418854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A3"/>
    <w:rsid w:val="001F1EB8"/>
    <w:rsid w:val="00627C29"/>
    <w:rsid w:val="009534A3"/>
    <w:rsid w:val="00C305FE"/>
    <w:rsid w:val="00C5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6A79"/>
  <w15:chartTrackingRefBased/>
  <w15:docId w15:val="{A15ECB6B-1A77-414C-8518-71E6FD64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надежда</dc:creator>
  <cp:keywords/>
  <dc:description/>
  <cp:lastModifiedBy>Ошкина Алла Николаевна</cp:lastModifiedBy>
  <cp:revision>2</cp:revision>
  <dcterms:created xsi:type="dcterms:W3CDTF">2023-06-27T14:26:00Z</dcterms:created>
  <dcterms:modified xsi:type="dcterms:W3CDTF">2023-06-27T14:26:00Z</dcterms:modified>
</cp:coreProperties>
</file>