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A4365" w14:textId="2C37DB23" w:rsidR="00A12E7E" w:rsidRPr="00A05D09" w:rsidRDefault="004231CB" w:rsidP="00A12E7E">
      <w:pPr>
        <w:rPr>
          <w:color w:val="000000" w:themeColor="text1"/>
          <w:lang w:eastAsia="ru-RU"/>
        </w:rPr>
      </w:pPr>
      <w:r w:rsidRPr="004231CB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1BA1682" wp14:editId="5EA836BB">
            <wp:simplePos x="0" y="0"/>
            <wp:positionH relativeFrom="margin">
              <wp:align>left</wp:align>
            </wp:positionH>
            <wp:positionV relativeFrom="paragraph">
              <wp:posOffset>67945</wp:posOffset>
            </wp:positionV>
            <wp:extent cx="2266950" cy="1007330"/>
            <wp:effectExtent l="0" t="0" r="0" b="0"/>
            <wp:wrapNone/>
            <wp:docPr id="2" name="Рисунок 2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0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14359" w14:textId="297E59FF" w:rsidR="00721A02" w:rsidRDefault="00721A02" w:rsidP="00721A02"/>
    <w:p w14:paraId="39CDEFA9" w14:textId="08C943BA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4905782C" w14:textId="77777777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71E01A9B" w14:textId="56D63639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3D69985B" w14:textId="1A856D84" w:rsidR="004231CB" w:rsidRDefault="004231CB" w:rsidP="00B717E9">
      <w:pPr>
        <w:jc w:val="center"/>
        <w:rPr>
          <w:rFonts w:ascii="Segoe UI" w:hAnsi="Segoe UI" w:cs="Segoe UI"/>
          <w:b/>
          <w:color w:val="000000" w:themeColor="text1"/>
          <w:sz w:val="28"/>
        </w:rPr>
      </w:pPr>
    </w:p>
    <w:p w14:paraId="161F3862" w14:textId="77777777" w:rsidR="00694895" w:rsidRPr="008254D4" w:rsidRDefault="00694895" w:rsidP="004E6E33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254D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Центр спорта и образования «Самбо-70» поставлен на </w:t>
      </w:r>
    </w:p>
    <w:p w14:paraId="181BFF81" w14:textId="46C2B921" w:rsidR="00694895" w:rsidRPr="008254D4" w:rsidRDefault="00694895" w:rsidP="004E6E33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254D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кадастровый учет</w:t>
      </w:r>
    </w:p>
    <w:p w14:paraId="0525B16A" w14:textId="77777777" w:rsidR="00694895" w:rsidRPr="00694895" w:rsidRDefault="00694895" w:rsidP="004E6E33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7F108D5" w14:textId="77777777" w:rsidR="00694895" w:rsidRDefault="00694895" w:rsidP="004E6E3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948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Сведения о новом физкультурно-оздоровительном комплексе внесены в реестр недвижимости столичным Росреестром</w:t>
      </w:r>
    </w:p>
    <w:p w14:paraId="62C7A56A" w14:textId="77777777" w:rsidR="004E6E33" w:rsidRDefault="00694895" w:rsidP="004E6E33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6E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Управлением Росреестра по Москве совместно со столичной Кадастровой палатой поставлен на кадастровый учет новый физкультурно-оздоровительный комплекс на юго-западе города в Гагаринском районе</w:t>
      </w:r>
      <w:r w:rsidR="004E6E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D17D054" w14:textId="4761ED2D" w:rsidR="00694895" w:rsidRPr="008254D4" w:rsidRDefault="00694895" w:rsidP="004E6E3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6E33">
        <w:rPr>
          <w:rFonts w:ascii="Times New Roman" w:hAnsi="Times New Roman" w:cs="Times New Roman"/>
          <w:color w:val="000000" w:themeColor="text1"/>
          <w:sz w:val="28"/>
          <w:szCs w:val="28"/>
        </w:rPr>
        <w:t>Четырехэтажный спортивный комплекс</w:t>
      </w:r>
      <w:r w:rsidR="004E6E33" w:rsidRPr="004E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расположен </w:t>
      </w:r>
      <w:r w:rsidR="004E6E33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улица Губкина,</w:t>
      </w:r>
      <w:r w:rsidR="004E6E33" w:rsidRPr="004E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(строительный адрес: ул. Губкина, вл.</w:t>
      </w:r>
      <w:r w:rsidR="004E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E33" w:rsidRPr="004E6E33">
        <w:rPr>
          <w:rFonts w:ascii="Times New Roman" w:hAnsi="Times New Roman" w:cs="Times New Roman"/>
          <w:color w:val="000000" w:themeColor="text1"/>
          <w:sz w:val="28"/>
          <w:szCs w:val="28"/>
        </w:rPr>
        <w:t>6 и вл.</w:t>
      </w:r>
      <w:r w:rsidR="004E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E33" w:rsidRPr="004E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6, стр.1). Он рассчитан на 150 мест, а его </w:t>
      </w:r>
      <w:r w:rsidRPr="004E6E33">
        <w:rPr>
          <w:rFonts w:ascii="Times New Roman" w:hAnsi="Times New Roman" w:cs="Times New Roman"/>
          <w:color w:val="000000" w:themeColor="text1"/>
          <w:sz w:val="28"/>
          <w:szCs w:val="28"/>
        </w:rPr>
        <w:t>общ</w:t>
      </w:r>
      <w:r w:rsidR="004E6E33" w:rsidRPr="004E6E33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4E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</w:t>
      </w:r>
      <w:r w:rsidR="004E6E33" w:rsidRPr="004E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</w:t>
      </w:r>
      <w:r w:rsidRPr="004E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4,7 тыс.</w:t>
      </w:r>
      <w:r w:rsidR="004E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квадратных метров</w:t>
      </w:r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Как сообщалось ранее на официальном сайте Мэра Москвы, новый центр спорта и образования стал первым построенным за </w:t>
      </w:r>
      <w:r w:rsidR="004E6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последние </w:t>
      </w:r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>10 лет объектом, предназначенным для размещения специализированной школы спортивной гимнастики. Здание возводилось за счет городского бюджета, застройщиком выступило казенное предприятие Москвы «Большая спортивная арена «Лужники».</w:t>
      </w:r>
    </w:p>
    <w:p w14:paraId="359FECB9" w14:textId="77777777" w:rsidR="00694895" w:rsidRPr="008254D4" w:rsidRDefault="00694895" w:rsidP="004E6E3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>В здании предусмотрен учебный класс на 42 места. Зал для занятий хореографией и аэробикой на 18 человек оборудован станками и зеркалами, тренажерный зал оснащен современными спортивными снарядами. Для занятий гимнастикой выделено помещение размером 36 на 36 метров со специализированным оборудованием и спортивными ямами, здесь предусмотрены трибуны на 150 зрителей. В новом центре будут проходить спортивно-массовые и физкультурно-оздоровительные мероприятия.</w:t>
      </w:r>
    </w:p>
    <w:p w14:paraId="5349569D" w14:textId="194AF125" w:rsidR="00694895" w:rsidRPr="008254D4" w:rsidRDefault="00694895" w:rsidP="004E6E33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254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«Очень важно строить и открывать в столице физкультурно-оздоровительные комплексы. В сложной эпидемиологической обстановке занятия спортом становятся не просто хобби и интересным увлечением для молодежи, а важным аспектом современной жизни, помогающим эффективно укреплять </w:t>
      </w:r>
      <w:r w:rsidRPr="008254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иммунитет</w:t>
      </w:r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6E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комментирует </w:t>
      </w:r>
      <w:r w:rsidRPr="00825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заместитель руководителя Управления Росреестра по Москве Сергей </w:t>
      </w:r>
      <w:proofErr w:type="spellStart"/>
      <w:r w:rsidRPr="00825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Исмунц</w:t>
      </w:r>
      <w:proofErr w:type="spellEnd"/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6E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54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 начала текущего года в столице на кадастровый учет поставлено 7 спортивных объектов, из них в сентябре на кадастровой карте города появился ледовый дворец в ЗАО, до этого на северо-западе города был учтен Многофункциональный спортивный комплекс на территории </w:t>
      </w:r>
      <w:proofErr w:type="spellStart"/>
      <w:r w:rsidRPr="008254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Мневниковской</w:t>
      </w:r>
      <w:proofErr w:type="spellEnd"/>
      <w:r w:rsidRPr="008254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поймы».</w:t>
      </w:r>
    </w:p>
    <w:p w14:paraId="3F8CA3F8" w14:textId="77777777" w:rsidR="00694895" w:rsidRPr="008254D4" w:rsidRDefault="00694895" w:rsidP="004E6E3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прилегающей территории «Самбо-70» оборудованы совмещенные с беговыми дорожками спортивные площадки для занятий мини-футболом, волейболом, баскетболом и </w:t>
      </w:r>
      <w:proofErr w:type="spellStart"/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>воркаутом</w:t>
      </w:r>
      <w:proofErr w:type="spellEnd"/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10C52EC" w14:textId="54AA7A16" w:rsidR="00117491" w:rsidRPr="008254D4" w:rsidRDefault="00694895" w:rsidP="004E6E33">
      <w:pPr>
        <w:spacing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54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«В целях обеспечения эффективной подготовки большего числа спортсменов, а также приобщения граждан к здоровому образу жизни, Росреестром и столичной Кадастровой палатой были оперативно проведены учетные действия в отношен</w:t>
      </w:r>
      <w:r w:rsidR="004E6E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ии центра спорта и образования </w:t>
      </w:r>
      <w:r w:rsidR="002552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4E6E3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Самбо-70</w:t>
      </w:r>
      <w:r w:rsidR="002552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bookmarkStart w:id="0" w:name="_GoBack"/>
      <w:bookmarkEnd w:id="0"/>
      <w:r w:rsidRPr="008254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добавил </w:t>
      </w:r>
      <w:r w:rsidRPr="008254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заместитель директора Кадастровой палаты по Москве Алексей Некрасов.</w:t>
      </w:r>
      <w:r w:rsidRPr="00825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254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Это одна из ведущих и старейших спортивных школ Москвы, воспитанники которой </w:t>
      </w:r>
      <w:r w:rsidR="00125B1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регулярно </w:t>
      </w:r>
      <w:r w:rsidRPr="008254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побеждают на самых престижных мировых и европейских состязаниях». </w:t>
      </w:r>
    </w:p>
    <w:p w14:paraId="06AA0959" w14:textId="77777777" w:rsidR="001C6C38" w:rsidRPr="008254D4" w:rsidRDefault="001C6C38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053AB4" w14:textId="77777777" w:rsidR="001C6C38" w:rsidRDefault="001C6C38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AA80D1" w14:textId="77777777" w:rsidR="00694895" w:rsidRPr="00F8709C" w:rsidRDefault="00694895" w:rsidP="00117491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D61E6C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2159E449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14:paraId="10979033" w14:textId="77777777" w:rsidR="00117491" w:rsidRPr="000C475A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2183B98A" w14:textId="77777777" w:rsidR="00117491" w:rsidRDefault="00255269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sz w:val="20"/>
          <w:szCs w:val="20"/>
        </w:rPr>
      </w:pPr>
      <w:hyperlink r:id="rId7" w:history="1">
        <w:r w:rsidR="00117491" w:rsidRPr="00023AFE">
          <w:rPr>
            <w:rStyle w:val="a4"/>
            <w:sz w:val="20"/>
            <w:szCs w:val="20"/>
            <w:lang w:val="en-US"/>
          </w:rPr>
          <w:t>press</w:t>
        </w:r>
        <w:r w:rsidR="00117491" w:rsidRPr="00023AFE">
          <w:rPr>
            <w:rStyle w:val="a4"/>
            <w:sz w:val="20"/>
            <w:szCs w:val="20"/>
          </w:rPr>
          <w:t>@77.kadastr.ru</w:t>
        </w:r>
      </w:hyperlink>
    </w:p>
    <w:p w14:paraId="5571A1C6" w14:textId="77777777" w:rsidR="00117491" w:rsidRPr="008354FD" w:rsidRDefault="00117491" w:rsidP="00117491">
      <w:pPr>
        <w:pBdr>
          <w:top w:val="single" w:sz="4" w:space="1" w:color="auto"/>
        </w:pBdr>
        <w:spacing w:line="288" w:lineRule="auto"/>
        <w:ind w:right="140"/>
        <w:jc w:val="both"/>
        <w:rPr>
          <w:rStyle w:val="a4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4"/>
          <w:sz w:val="20"/>
          <w:szCs w:val="20"/>
          <w:lang w:val="en-US"/>
        </w:rPr>
        <w:t>kadastr</w:t>
      </w:r>
      <w:proofErr w:type="spellEnd"/>
      <w:r w:rsidRPr="008354FD">
        <w:rPr>
          <w:rStyle w:val="a4"/>
          <w:sz w:val="20"/>
          <w:szCs w:val="20"/>
        </w:rPr>
        <w:t>.</w:t>
      </w:r>
      <w:proofErr w:type="spellStart"/>
      <w:r w:rsidRPr="008354FD">
        <w:rPr>
          <w:rStyle w:val="a4"/>
          <w:sz w:val="20"/>
          <w:szCs w:val="20"/>
          <w:lang w:val="en-US"/>
        </w:rPr>
        <w:t>ru</w:t>
      </w:r>
      <w:proofErr w:type="spellEnd"/>
    </w:p>
    <w:p w14:paraId="1E69EF41" w14:textId="700B352E" w:rsidR="00117491" w:rsidRDefault="00117491" w:rsidP="004C498D">
      <w:pPr>
        <w:pBdr>
          <w:top w:val="single" w:sz="4" w:space="1" w:color="auto"/>
        </w:pBdr>
        <w:spacing w:line="288" w:lineRule="auto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117491" w:rsidSect="006B153C">
      <w:headerReference w:type="default" r:id="rId8"/>
      <w:pgSz w:w="11906" w:h="16838"/>
      <w:pgMar w:top="426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32042" w14:textId="77777777" w:rsidR="00C029FE" w:rsidRDefault="00C029FE" w:rsidP="006B153C">
      <w:r>
        <w:separator/>
      </w:r>
    </w:p>
  </w:endnote>
  <w:endnote w:type="continuationSeparator" w:id="0">
    <w:p w14:paraId="0EEB5E85" w14:textId="77777777" w:rsidR="00C029FE" w:rsidRDefault="00C029FE" w:rsidP="006B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B8DFF" w14:textId="77777777" w:rsidR="00C029FE" w:rsidRDefault="00C029FE" w:rsidP="006B153C">
      <w:r>
        <w:separator/>
      </w:r>
    </w:p>
  </w:footnote>
  <w:footnote w:type="continuationSeparator" w:id="0">
    <w:p w14:paraId="34B15BA1" w14:textId="77777777" w:rsidR="00C029FE" w:rsidRDefault="00C029FE" w:rsidP="006B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423843"/>
      <w:docPartObj>
        <w:docPartGallery w:val="Page Numbers (Top of Page)"/>
        <w:docPartUnique/>
      </w:docPartObj>
    </w:sdtPr>
    <w:sdtEndPr/>
    <w:sdtContent>
      <w:p w14:paraId="335379F9" w14:textId="22CE33E3" w:rsidR="006B153C" w:rsidRDefault="006B153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269">
          <w:rPr>
            <w:noProof/>
          </w:rPr>
          <w:t>2</w:t>
        </w:r>
        <w:r>
          <w:fldChar w:fldCharType="end"/>
        </w:r>
      </w:p>
    </w:sdtContent>
  </w:sdt>
  <w:p w14:paraId="4BAD5175" w14:textId="77777777" w:rsidR="006B153C" w:rsidRDefault="006B153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11"/>
    <w:rsid w:val="000208BF"/>
    <w:rsid w:val="00026B6A"/>
    <w:rsid w:val="000429F2"/>
    <w:rsid w:val="00046678"/>
    <w:rsid w:val="00051A33"/>
    <w:rsid w:val="00055D7A"/>
    <w:rsid w:val="00061D2F"/>
    <w:rsid w:val="0006762C"/>
    <w:rsid w:val="000A486C"/>
    <w:rsid w:val="000A6C8E"/>
    <w:rsid w:val="000B73C8"/>
    <w:rsid w:val="000C2A75"/>
    <w:rsid w:val="000E5D66"/>
    <w:rsid w:val="000E6463"/>
    <w:rsid w:val="000F3347"/>
    <w:rsid w:val="000F52E1"/>
    <w:rsid w:val="001035A3"/>
    <w:rsid w:val="00114A28"/>
    <w:rsid w:val="00117491"/>
    <w:rsid w:val="00120AF3"/>
    <w:rsid w:val="001212EB"/>
    <w:rsid w:val="00125B1A"/>
    <w:rsid w:val="001325A4"/>
    <w:rsid w:val="00134529"/>
    <w:rsid w:val="0014064F"/>
    <w:rsid w:val="001463B4"/>
    <w:rsid w:val="001531C0"/>
    <w:rsid w:val="00183F3C"/>
    <w:rsid w:val="001946C1"/>
    <w:rsid w:val="001A2F0A"/>
    <w:rsid w:val="001A47FE"/>
    <w:rsid w:val="001A6E8F"/>
    <w:rsid w:val="001B608C"/>
    <w:rsid w:val="001C6C38"/>
    <w:rsid w:val="001D037D"/>
    <w:rsid w:val="001D06BC"/>
    <w:rsid w:val="001D2CEC"/>
    <w:rsid w:val="001F2357"/>
    <w:rsid w:val="001F3CA8"/>
    <w:rsid w:val="001F69AA"/>
    <w:rsid w:val="0020326D"/>
    <w:rsid w:val="002415E8"/>
    <w:rsid w:val="002475F2"/>
    <w:rsid w:val="00247647"/>
    <w:rsid w:val="00255269"/>
    <w:rsid w:val="00273D3B"/>
    <w:rsid w:val="00277FB5"/>
    <w:rsid w:val="002A2A28"/>
    <w:rsid w:val="002A54BC"/>
    <w:rsid w:val="002B1740"/>
    <w:rsid w:val="002B3744"/>
    <w:rsid w:val="002C0B2A"/>
    <w:rsid w:val="002C47D1"/>
    <w:rsid w:val="002D06FA"/>
    <w:rsid w:val="002E3F8B"/>
    <w:rsid w:val="00304696"/>
    <w:rsid w:val="0030483F"/>
    <w:rsid w:val="00305646"/>
    <w:rsid w:val="00313A3A"/>
    <w:rsid w:val="0032222C"/>
    <w:rsid w:val="0033339A"/>
    <w:rsid w:val="00334EF9"/>
    <w:rsid w:val="003471A7"/>
    <w:rsid w:val="00352833"/>
    <w:rsid w:val="003646A3"/>
    <w:rsid w:val="00367FCC"/>
    <w:rsid w:val="00396DB2"/>
    <w:rsid w:val="003976BA"/>
    <w:rsid w:val="003A2D5E"/>
    <w:rsid w:val="003B5865"/>
    <w:rsid w:val="003C4453"/>
    <w:rsid w:val="003C650C"/>
    <w:rsid w:val="003D11F3"/>
    <w:rsid w:val="003E3556"/>
    <w:rsid w:val="003E59E0"/>
    <w:rsid w:val="0040736B"/>
    <w:rsid w:val="0041706B"/>
    <w:rsid w:val="004231CB"/>
    <w:rsid w:val="004302FA"/>
    <w:rsid w:val="00431718"/>
    <w:rsid w:val="004411E2"/>
    <w:rsid w:val="00450684"/>
    <w:rsid w:val="00470221"/>
    <w:rsid w:val="004721C8"/>
    <w:rsid w:val="0048323A"/>
    <w:rsid w:val="004A72CF"/>
    <w:rsid w:val="004B41D3"/>
    <w:rsid w:val="004C240D"/>
    <w:rsid w:val="004C498D"/>
    <w:rsid w:val="004C6B43"/>
    <w:rsid w:val="004C753D"/>
    <w:rsid w:val="004E6E33"/>
    <w:rsid w:val="004F1A2C"/>
    <w:rsid w:val="004F73FA"/>
    <w:rsid w:val="005103BE"/>
    <w:rsid w:val="00524155"/>
    <w:rsid w:val="00545DA7"/>
    <w:rsid w:val="005542B0"/>
    <w:rsid w:val="00560CF0"/>
    <w:rsid w:val="00573747"/>
    <w:rsid w:val="00597245"/>
    <w:rsid w:val="005974FA"/>
    <w:rsid w:val="005C1FF8"/>
    <w:rsid w:val="005C5936"/>
    <w:rsid w:val="005C60BD"/>
    <w:rsid w:val="005D31A8"/>
    <w:rsid w:val="005D67B2"/>
    <w:rsid w:val="005E094F"/>
    <w:rsid w:val="005F407D"/>
    <w:rsid w:val="005F5332"/>
    <w:rsid w:val="0060613C"/>
    <w:rsid w:val="00620EA7"/>
    <w:rsid w:val="00621F36"/>
    <w:rsid w:val="006247B0"/>
    <w:rsid w:val="00632F36"/>
    <w:rsid w:val="00635B48"/>
    <w:rsid w:val="00657C20"/>
    <w:rsid w:val="00660649"/>
    <w:rsid w:val="00663DAD"/>
    <w:rsid w:val="006673A4"/>
    <w:rsid w:val="006758F0"/>
    <w:rsid w:val="006773CD"/>
    <w:rsid w:val="006810BC"/>
    <w:rsid w:val="006861B0"/>
    <w:rsid w:val="00694895"/>
    <w:rsid w:val="00694B11"/>
    <w:rsid w:val="006A2839"/>
    <w:rsid w:val="006B153C"/>
    <w:rsid w:val="006D0B21"/>
    <w:rsid w:val="006E08FC"/>
    <w:rsid w:val="006F3EEC"/>
    <w:rsid w:val="00703FDD"/>
    <w:rsid w:val="00704FD3"/>
    <w:rsid w:val="00721A02"/>
    <w:rsid w:val="00734E1F"/>
    <w:rsid w:val="007369EA"/>
    <w:rsid w:val="0075065D"/>
    <w:rsid w:val="007512D5"/>
    <w:rsid w:val="00756E09"/>
    <w:rsid w:val="00763570"/>
    <w:rsid w:val="00772FF3"/>
    <w:rsid w:val="00776C0E"/>
    <w:rsid w:val="00783EA0"/>
    <w:rsid w:val="0078473E"/>
    <w:rsid w:val="0078791D"/>
    <w:rsid w:val="007C78B2"/>
    <w:rsid w:val="007D3585"/>
    <w:rsid w:val="007E7301"/>
    <w:rsid w:val="007F1F7E"/>
    <w:rsid w:val="007F5456"/>
    <w:rsid w:val="007F7158"/>
    <w:rsid w:val="007F76FB"/>
    <w:rsid w:val="008111FC"/>
    <w:rsid w:val="00814EFF"/>
    <w:rsid w:val="008211AC"/>
    <w:rsid w:val="00824FDA"/>
    <w:rsid w:val="008254D4"/>
    <w:rsid w:val="00827B96"/>
    <w:rsid w:val="00831FCB"/>
    <w:rsid w:val="0085524D"/>
    <w:rsid w:val="00856E4B"/>
    <w:rsid w:val="00857AA8"/>
    <w:rsid w:val="0086103A"/>
    <w:rsid w:val="0086473A"/>
    <w:rsid w:val="00867E62"/>
    <w:rsid w:val="008716C2"/>
    <w:rsid w:val="00873858"/>
    <w:rsid w:val="00876C69"/>
    <w:rsid w:val="00880FB0"/>
    <w:rsid w:val="00884E5A"/>
    <w:rsid w:val="00885B4E"/>
    <w:rsid w:val="00887154"/>
    <w:rsid w:val="008A63B8"/>
    <w:rsid w:val="008B250A"/>
    <w:rsid w:val="008C28A7"/>
    <w:rsid w:val="008C609E"/>
    <w:rsid w:val="008D6705"/>
    <w:rsid w:val="008E7D21"/>
    <w:rsid w:val="008F45D5"/>
    <w:rsid w:val="00910723"/>
    <w:rsid w:val="00931C03"/>
    <w:rsid w:val="009356AF"/>
    <w:rsid w:val="0093603C"/>
    <w:rsid w:val="00937C3C"/>
    <w:rsid w:val="00950D92"/>
    <w:rsid w:val="00956D5C"/>
    <w:rsid w:val="009600BB"/>
    <w:rsid w:val="00966644"/>
    <w:rsid w:val="00987DA8"/>
    <w:rsid w:val="009917FC"/>
    <w:rsid w:val="009943F1"/>
    <w:rsid w:val="00995F66"/>
    <w:rsid w:val="009A450D"/>
    <w:rsid w:val="009A4698"/>
    <w:rsid w:val="009B2030"/>
    <w:rsid w:val="009C5795"/>
    <w:rsid w:val="009D3D67"/>
    <w:rsid w:val="009D4143"/>
    <w:rsid w:val="009E1381"/>
    <w:rsid w:val="009E5658"/>
    <w:rsid w:val="009E63FA"/>
    <w:rsid w:val="009F6BDC"/>
    <w:rsid w:val="009F748F"/>
    <w:rsid w:val="00A05D09"/>
    <w:rsid w:val="00A12E7E"/>
    <w:rsid w:val="00A3487C"/>
    <w:rsid w:val="00A40896"/>
    <w:rsid w:val="00A4324C"/>
    <w:rsid w:val="00A45611"/>
    <w:rsid w:val="00A66C90"/>
    <w:rsid w:val="00A81BF8"/>
    <w:rsid w:val="00A91634"/>
    <w:rsid w:val="00A95FFE"/>
    <w:rsid w:val="00AB10E5"/>
    <w:rsid w:val="00AB6B7C"/>
    <w:rsid w:val="00AC1A8C"/>
    <w:rsid w:val="00AD0D1D"/>
    <w:rsid w:val="00AD3D49"/>
    <w:rsid w:val="00AD4029"/>
    <w:rsid w:val="00AE442F"/>
    <w:rsid w:val="00AF5175"/>
    <w:rsid w:val="00B05033"/>
    <w:rsid w:val="00B139DF"/>
    <w:rsid w:val="00B20DC1"/>
    <w:rsid w:val="00B215EB"/>
    <w:rsid w:val="00B24B51"/>
    <w:rsid w:val="00B27172"/>
    <w:rsid w:val="00B7140A"/>
    <w:rsid w:val="00B717C1"/>
    <w:rsid w:val="00B717E9"/>
    <w:rsid w:val="00B77FB3"/>
    <w:rsid w:val="00B85C1D"/>
    <w:rsid w:val="00B873F4"/>
    <w:rsid w:val="00B95ABC"/>
    <w:rsid w:val="00BA0BD1"/>
    <w:rsid w:val="00BB3321"/>
    <w:rsid w:val="00BB6B3D"/>
    <w:rsid w:val="00BB7CF5"/>
    <w:rsid w:val="00BC21B3"/>
    <w:rsid w:val="00BC3995"/>
    <w:rsid w:val="00BC5786"/>
    <w:rsid w:val="00BD3966"/>
    <w:rsid w:val="00BE7CD7"/>
    <w:rsid w:val="00BF0A9C"/>
    <w:rsid w:val="00BF7DD8"/>
    <w:rsid w:val="00C01C98"/>
    <w:rsid w:val="00C029FE"/>
    <w:rsid w:val="00C0716D"/>
    <w:rsid w:val="00C20219"/>
    <w:rsid w:val="00C22964"/>
    <w:rsid w:val="00C52F19"/>
    <w:rsid w:val="00C5489D"/>
    <w:rsid w:val="00C635E8"/>
    <w:rsid w:val="00C75A79"/>
    <w:rsid w:val="00C7642A"/>
    <w:rsid w:val="00CA28D7"/>
    <w:rsid w:val="00CA6100"/>
    <w:rsid w:val="00CB1955"/>
    <w:rsid w:val="00CB484B"/>
    <w:rsid w:val="00CC2739"/>
    <w:rsid w:val="00CC67A3"/>
    <w:rsid w:val="00CD5B62"/>
    <w:rsid w:val="00CE0806"/>
    <w:rsid w:val="00CE730E"/>
    <w:rsid w:val="00CF0408"/>
    <w:rsid w:val="00D02BD1"/>
    <w:rsid w:val="00D0434E"/>
    <w:rsid w:val="00D27241"/>
    <w:rsid w:val="00D36AA1"/>
    <w:rsid w:val="00D42508"/>
    <w:rsid w:val="00D55042"/>
    <w:rsid w:val="00D55E56"/>
    <w:rsid w:val="00D578B3"/>
    <w:rsid w:val="00D70311"/>
    <w:rsid w:val="00D745DA"/>
    <w:rsid w:val="00D8338B"/>
    <w:rsid w:val="00D9652A"/>
    <w:rsid w:val="00DA3D32"/>
    <w:rsid w:val="00DE1278"/>
    <w:rsid w:val="00E146CD"/>
    <w:rsid w:val="00E2120E"/>
    <w:rsid w:val="00E315AF"/>
    <w:rsid w:val="00E35340"/>
    <w:rsid w:val="00E47A52"/>
    <w:rsid w:val="00E53338"/>
    <w:rsid w:val="00E609E8"/>
    <w:rsid w:val="00E64862"/>
    <w:rsid w:val="00E73398"/>
    <w:rsid w:val="00E7719B"/>
    <w:rsid w:val="00E925FA"/>
    <w:rsid w:val="00E92CF7"/>
    <w:rsid w:val="00EA35E8"/>
    <w:rsid w:val="00EA7F43"/>
    <w:rsid w:val="00EB5D8B"/>
    <w:rsid w:val="00EB7EBA"/>
    <w:rsid w:val="00EC288A"/>
    <w:rsid w:val="00EC4E48"/>
    <w:rsid w:val="00ED4456"/>
    <w:rsid w:val="00EE078A"/>
    <w:rsid w:val="00EF3357"/>
    <w:rsid w:val="00F031AE"/>
    <w:rsid w:val="00F327C2"/>
    <w:rsid w:val="00F3287D"/>
    <w:rsid w:val="00F3392E"/>
    <w:rsid w:val="00F40673"/>
    <w:rsid w:val="00F422DF"/>
    <w:rsid w:val="00F50BEB"/>
    <w:rsid w:val="00F54549"/>
    <w:rsid w:val="00F62A3C"/>
    <w:rsid w:val="00F72AFB"/>
    <w:rsid w:val="00F7599D"/>
    <w:rsid w:val="00F769ED"/>
    <w:rsid w:val="00F800B1"/>
    <w:rsid w:val="00F83695"/>
    <w:rsid w:val="00F83A26"/>
    <w:rsid w:val="00F915A8"/>
    <w:rsid w:val="00FA6DAC"/>
    <w:rsid w:val="00FD255F"/>
    <w:rsid w:val="00FD778F"/>
    <w:rsid w:val="00FE08B1"/>
    <w:rsid w:val="00FE10F0"/>
    <w:rsid w:val="00F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398E"/>
  <w15:docId w15:val="{E811E8BD-1FD5-43B8-B100-4059375B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9B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E355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7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A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2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2D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34EF9"/>
    <w:rPr>
      <w:b/>
      <w:bCs/>
    </w:rPr>
  </w:style>
  <w:style w:type="paragraph" w:styleId="a8">
    <w:name w:val="Normal (Web)"/>
    <w:basedOn w:val="a"/>
    <w:uiPriority w:val="99"/>
    <w:unhideWhenUsed/>
    <w:rsid w:val="00BC39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35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07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2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24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24D"/>
    <w:rPr>
      <w:rFonts w:ascii="Calibri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2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24D"/>
    <w:rPr>
      <w:rFonts w:ascii="Calibri" w:hAnsi="Calibri" w:cs="Calibri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B153C"/>
    <w:rPr>
      <w:rFonts w:ascii="Calibri" w:hAnsi="Calibri" w:cs="Calibri"/>
    </w:rPr>
  </w:style>
  <w:style w:type="paragraph" w:styleId="af0">
    <w:name w:val="footer"/>
    <w:basedOn w:val="a"/>
    <w:link w:val="af1"/>
    <w:uiPriority w:val="99"/>
    <w:unhideWhenUsed/>
    <w:rsid w:val="006B15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153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67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615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895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1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69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29670">
          <w:marLeft w:val="-3600"/>
          <w:marRight w:val="-360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23" w:color="E4E4E4"/>
            <w:right w:val="none" w:sz="0" w:space="0" w:color="auto"/>
          </w:divBdr>
          <w:divsChild>
            <w:div w:id="4164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6918">
          <w:blockQuote w:val="1"/>
          <w:marLeft w:val="0"/>
          <w:marRight w:val="0"/>
          <w:marTop w:val="465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77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Колганова Мария Сергеевна</dc:creator>
  <cp:lastModifiedBy>Ременюк Кирилл Андреевич</cp:lastModifiedBy>
  <cp:revision>3</cp:revision>
  <cp:lastPrinted>2021-10-07T11:39:00Z</cp:lastPrinted>
  <dcterms:created xsi:type="dcterms:W3CDTF">2021-10-27T06:54:00Z</dcterms:created>
  <dcterms:modified xsi:type="dcterms:W3CDTF">2021-10-28T08:00:00Z</dcterms:modified>
</cp:coreProperties>
</file>