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79e7f0161c55e07be6ed59beeff5cd0e86d55"/>
    <w:p>
      <w:pPr>
        <w:pStyle w:val="Heading3"/>
      </w:pPr>
      <w:r>
        <w:t xml:space="preserve">Информация по вопросам исполнения нормативных правовых актов в сфере миграции в период с 16 июня по 15 сентября 2020 г. в связи с изданием Указа Президента Российской Федерации от 15 июня 2020 г. № 392</w:t>
      </w:r>
    </w:p>
    <w:p>
      <w:pPr>
        <w:pStyle w:val="FirstParagraph"/>
      </w:pPr>
      <w:r>
        <w:t xml:space="preserve">13.07.2020</w:t>
      </w:r>
    </w:p>
    <w:p>
      <w:pPr>
        <w:pStyle w:val="BodyText"/>
      </w:pPr>
      <w:r>
        <w:br/>
      </w:r>
      <w:r>
        <w:rPr>
          <w:bCs/>
          <w:b/>
          <w:bCs/>
          <w:b/>
        </w:rPr>
        <w:t xml:space="preserve">«О внесении изменений в Указ Президента Российской Федерации от 18 апреля 2020 года № 274 «О временных мерах по урегулированию правового положения иностранных граждан и лиц без гражданства в Российской Федерации в связи с угрозой дальнейшего распространения новой коронавирусной инфекции (COVID-19)»</w:t>
      </w:r>
    </w:p>
    <w:p>
      <w:pPr>
        <w:pStyle w:val="BodyText"/>
      </w:pPr>
    </w:p>
    <w:p>
      <w:pPr>
        <w:pStyle w:val="BodyText"/>
      </w:pPr>
      <w:r>
        <w:t xml:space="preserve">Согласно внесенным изменениям</w:t>
      </w:r>
      <w:r>
        <w:t xml:space="preserve"> </w:t>
      </w:r>
      <w:r>
        <w:rPr>
          <w:bCs/>
          <w:b/>
        </w:rPr>
        <w:t xml:space="preserve">утратили силу</w:t>
      </w:r>
      <w:r>
        <w:t xml:space="preserve"> </w:t>
      </w:r>
      <w:r>
        <w:t xml:space="preserve">положения</w:t>
      </w:r>
      <w:r>
        <w:br/>
      </w:r>
      <w:r>
        <w:t xml:space="preserve">Указа Президента Российской Федерации от 18.04.2020 года № 274, устанавливающие приостановку течения сроков действия разрешений на работу, патентов и разрешение на привлечение и использование иностранных работников.</w:t>
      </w:r>
    </w:p>
    <w:p>
      <w:pPr>
        <w:pStyle w:val="BodyText"/>
      </w:pPr>
      <w:r>
        <w:t xml:space="preserve">Также</w:t>
      </w:r>
      <w:r>
        <w:t xml:space="preserve"> </w:t>
      </w:r>
      <w:r>
        <w:rPr>
          <w:bCs/>
          <w:b/>
        </w:rPr>
        <w:t xml:space="preserve">отменяется</w:t>
      </w:r>
      <w:r>
        <w:t xml:space="preserve"> </w:t>
      </w:r>
      <w:r>
        <w:t xml:space="preserve">возможность привлечения и использование работодателями и заказчиками работ (услуг) в качестве работников:</w:t>
      </w:r>
    </w:p>
    <w:p>
      <w:pPr>
        <w:pStyle w:val="BodyText"/>
      </w:pPr>
      <w:r>
        <w:t xml:space="preserve">иностранных граждан и лиц без гражданства, прибывших в Российскую Федерацию в порядке, требующем получения визы, и</w:t>
      </w:r>
      <w:r>
        <w:t xml:space="preserve"> </w:t>
      </w:r>
      <w:r>
        <w:rPr>
          <w:bCs/>
          <w:b/>
        </w:rPr>
        <w:t xml:space="preserve">не имеющих разрешения на работу</w:t>
      </w:r>
      <w:r>
        <w:t xml:space="preserve"> </w:t>
      </w:r>
      <w:r>
        <w:t xml:space="preserve">в Российской Федерации в случаях, когда данное разрешение необходимо в соответствии с законодательством Российской Федерации;</w:t>
      </w:r>
    </w:p>
    <w:p>
      <w:pPr>
        <w:pStyle w:val="BodyText"/>
      </w:pPr>
      <w:r>
        <w:t xml:space="preserve">иностранных граждан и лиц без гражданства, прибывших в Российскую Федерацию в порядке, не требующем получения визы,</w:t>
      </w:r>
      <w:r>
        <w:br/>
      </w:r>
      <w:r>
        <w:t xml:space="preserve">и</w:t>
      </w:r>
      <w:r>
        <w:t xml:space="preserve"> </w:t>
      </w:r>
      <w:r>
        <w:rPr>
          <w:bCs/>
          <w:b/>
        </w:rPr>
        <w:t xml:space="preserve">не имеющих патентов</w:t>
      </w:r>
      <w:r>
        <w:t xml:space="preserve">, в случаях, когда данный документ необходим</w:t>
      </w:r>
      <w:r>
        <w:br/>
      </w:r>
      <w:r>
        <w:t xml:space="preserve">в соответствии с законодательством Российской Федерации.</w:t>
      </w:r>
    </w:p>
    <w:p>
      <w:pPr>
        <w:pStyle w:val="BodyText"/>
      </w:pPr>
      <w:r>
        <w:t xml:space="preserve">В период с 16 нюня по 15 сентября 2020 г. включительно:</w:t>
      </w:r>
    </w:p>
    <w:p>
      <w:pPr>
        <w:pStyle w:val="BodyText"/>
      </w:pPr>
      <w:r>
        <w:t xml:space="preserve">иностранные граждане и лица без гражданства, прибывшие в Российскую Федерацию в порядке, не требующем получения визы,</w:t>
      </w:r>
      <w:r>
        <w:t xml:space="preserve"> </w:t>
      </w:r>
      <w:r>
        <w:rPr>
          <w:bCs/>
          <w:b/>
        </w:rPr>
        <w:t xml:space="preserve">вправе обратиться</w:t>
      </w:r>
      <w:r>
        <w:t xml:space="preserve"> </w:t>
      </w:r>
      <w:r>
        <w:t xml:space="preserve">е заявлением о выдаче (продлении, переоформлении) патента</w:t>
      </w:r>
      <w:r>
        <w:t xml:space="preserve"> </w:t>
      </w:r>
      <w:r>
        <w:rPr>
          <w:bCs/>
          <w:b/>
        </w:rPr>
        <w:t xml:space="preserve">без учета требований к установленному сроку подачи документов для его оформления, к заявленной цели визита</w:t>
      </w:r>
      <w:r>
        <w:t xml:space="preserve"> </w:t>
      </w:r>
      <w:r>
        <w:t xml:space="preserve">и выезду из Российской Федерации;</w:t>
      </w:r>
    </w:p>
    <w:p>
      <w:pPr>
        <w:pStyle w:val="BodyText"/>
      </w:pPr>
      <w:r>
        <w:t xml:space="preserve">работодатели, заказчики работ (услуг),</w:t>
      </w:r>
      <w:r>
        <w:t xml:space="preserve"> </w:t>
      </w:r>
      <w:r>
        <w:rPr>
          <w:bCs/>
          <w:b/>
        </w:rPr>
        <w:t xml:space="preserve">получившие в установленном порядке разрешение на привлечение и использование иностранных работников</w:t>
      </w:r>
      <w:r>
        <w:t xml:space="preserve">, при условии выполнения установленных ограничений и иных мер, направленных на обеспечение санитарно-эпидемиологического благополучия населения,</w:t>
      </w:r>
      <w:r>
        <w:t xml:space="preserve"> </w:t>
      </w:r>
      <w:r>
        <w:rPr>
          <w:bCs/>
          <w:b/>
        </w:rPr>
        <w:t xml:space="preserve">вправе обратиться</w:t>
      </w:r>
      <w:r>
        <w:t xml:space="preserve"> </w:t>
      </w:r>
      <w:r>
        <w:t xml:space="preserve">с заявлением о выдаче (продлении) разрешения на работу иностранному гражданину или лицу без гражданства, прибывшим в Российскую Федерацию в порядке, требующем получения визы. Такое</w:t>
      </w:r>
      <w:r>
        <w:t xml:space="preserve"> </w:t>
      </w:r>
      <w:r>
        <w:rPr>
          <w:bCs/>
          <w:b/>
        </w:rPr>
        <w:t xml:space="preserve">разрешение выдается (продлевается) без учета требований к заявленной цели визита</w:t>
      </w:r>
      <w:r>
        <w:t xml:space="preserve"> </w:t>
      </w:r>
      <w:r>
        <w:t xml:space="preserve">иностранного гражданина или лица без гражданства</w:t>
      </w:r>
      <w:r>
        <w:t xml:space="preserve"> </w:t>
      </w:r>
      <w:r>
        <w:rPr>
          <w:bCs/>
          <w:b/>
        </w:rPr>
        <w:t xml:space="preserve">на любой срок до</w:t>
      </w:r>
      <w:r>
        <w:br/>
      </w:r>
      <w:r>
        <w:rPr>
          <w:bCs/>
          <w:b/>
        </w:rPr>
        <w:t xml:space="preserve">15 сентября 2020 года</w:t>
      </w:r>
      <w:r>
        <w:t xml:space="preserve"> </w:t>
      </w:r>
      <w:r>
        <w:t xml:space="preserve">включительно.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http://schukino.mos.ru/rubric/detail/9019898.html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90198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90198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2025-06-01T01:10:48Z</dcterms:created>
  <dcterms:modified xsi:type="dcterms:W3CDTF">2025-06-01T01:10:48Z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