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01c388e2c00cc796364f43dc241f7a6b9ee4c3"/>
    <w:p>
      <w:pPr>
        <w:pStyle w:val="Heading3"/>
      </w:pPr>
      <w:r>
        <w:t xml:space="preserve">Сбербанк в Москве начал доставку ветеранам домой единовременных выплат к 75-летию Победы</w:t>
      </w:r>
    </w:p>
    <w:p>
      <w:pPr>
        <w:pStyle w:val="FirstParagraph"/>
      </w:pPr>
      <w:r>
        <w:t xml:space="preserve">05.05.2020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  <w:bCs/>
          <w:b/>
        </w:rPr>
        <w:t xml:space="preserve">29 апреля 2020 года, Москва</w:t>
      </w:r>
      <w:r>
        <w:t xml:space="preserve"> </w:t>
      </w:r>
      <w:r>
        <w:t xml:space="preserve">— В преддверии 75-летия Победы Сбербанк во взаимодействии с советами ветеранов г. Москвы организует доставку на дом инвалидам и ветеранам Великой Отечественной войны пенсий и единовременных выплат в размере 75 тыс. или 50 тыс. рублей, начисленных на их счета в Сбербанке в</w:t>
      </w:r>
      <w:r>
        <w:t xml:space="preserve"> </w:t>
      </w:r>
      <w:r>
        <w:rPr>
          <w:bCs/>
          <w:b/>
        </w:rPr>
        <w:t xml:space="preserve">соответствии с поручением Президента РФ Владимира Путина.</w:t>
      </w:r>
    </w:p>
    <w:p>
      <w:pPr>
        <w:pStyle w:val="BodyText"/>
      </w:pPr>
      <w:r>
        <w:t xml:space="preserve">По спискам, предоставленным органами соцзащиты и общественными организациями, представители банка связываются с одинокими и особо нуждающимися в услуге доставки ветеранами, которые получают деньги не на карту, а на сберкнижку. К клиентам, пожелавшим заказать доставку наличных на домашний адрес в пределах г. Москвы, приезжают сотрудники Сбербанка в сопровождении охранников ЧОП. Они строго соблюдают все требования по использованию средств индивидуальной защиты в период пандемии.</w:t>
      </w:r>
    </w:p>
    <w:p>
      <w:pPr>
        <w:pStyle w:val="BodyText"/>
      </w:pPr>
      <w:r>
        <w:rPr>
          <w:bCs/>
          <w:b/>
        </w:rPr>
        <w:t xml:space="preserve">Вячеслав Цыбульников, вице-президент Сбербанка – председатель Московского банка:</w:t>
      </w:r>
    </w:p>
    <w:p>
      <w:pPr>
        <w:pStyle w:val="BodyText"/>
      </w:pPr>
      <w:r>
        <w:rPr>
          <w:iCs/>
          <w:i/>
        </w:rPr>
        <w:t xml:space="preserve">«В целях обеспечения безопасности ветеранов, соблюдающих режим самоизоляции, Сбербанк решил предложить им воспользоваться абсолютно бесплатной услугой доставки на дом пенсий и выплат ко Дню Победы. В то же время, законные представители и доверенные лица ветеранов могут самостоятельно посетить один из столичных офисов Сбербанка, абсолютное большинство из которых работают в обычном режиме, либо воспользоваться нашими удаленными сервисами. Мы делаем все для того, чтобы клиенты Сбербанка чувствовали себя уверенно и комфортно».</w:t>
      </w:r>
    </w:p>
    <w:p>
      <w:pPr>
        <w:pStyle w:val="BodyText"/>
      </w:pPr>
      <w:r>
        <w:t xml:space="preserve"># # #</w:t>
      </w:r>
    </w:p>
    <w:p>
      <w:pPr>
        <w:pStyle w:val="BodyText"/>
      </w:pPr>
      <w:r>
        <w:t xml:space="preserve">Андрей Галиакберов</w:t>
      </w:r>
    </w:p>
    <w:p>
      <w:pPr>
        <w:pStyle w:val="BodyText"/>
      </w:pPr>
      <w:r>
        <w:t xml:space="preserve">пресс-служба Московского банка</w:t>
      </w:r>
    </w:p>
    <w:p>
      <w:pPr>
        <w:pStyle w:val="BodyText"/>
      </w:pPr>
      <w:r>
        <w:t xml:space="preserve">тел.: +7 (499) 500-00-05 (доб. 471-479)</w:t>
      </w:r>
    </w:p>
    <w:p>
      <w:pPr>
        <w:pStyle w:val="BodyText"/>
      </w:pPr>
      <w:hyperlink r:id="rId20">
        <w:r>
          <w:rPr>
            <w:rStyle w:val="Hyperlink"/>
          </w:rPr>
          <w:t xml:space="preserve">Galiakberov.A.A@sberbank.ru</w:t>
        </w:r>
      </w:hyperlink>
    </w:p>
    <w:p>
      <w:pPr>
        <w:pStyle w:val="BodyText"/>
      </w:pPr>
      <w:r>
        <w:rPr>
          <w:bCs/>
          <w:b/>
        </w:rPr>
        <w:t xml:space="preserve">ПАО Сбербанк</w:t>
      </w:r>
      <w:r>
        <w:t xml:space="preserve"> </w:t>
      </w:r>
      <w:r>
        <w:t xml:space="preserve">— крупнейший банк в России и один из ведущих глобальных финансовых институтов. На долю Сбербанка приходится около трети активов всего российского банковского сектора. Сбербанк является ключевым кредитором для национальной экономики и занимает крупнейшую долю на рынке вкладов. Основным акционером ПАО Сбербанк является Правительство Российской Федерации, владеющее 50% уставного капитала ПАО Сбербанк, кроме того, одна обыкновенная акция находится в собственности Центрального банка. Оставшимися 50% минус 1 акция от уставного капитала банка владеют российские и международные инвесторы. Услугами Сбербанка пользуются клиенты в 18 странах мира. Банк располагает самой обширной филиальной сетью в России: около 14 тысяч точек обслуживания. Зарубежная сеть банка состоит из дочерних банков, филиалов и представительств в Великобритании, США, СНГ, Центральной и Восточной Европе, Индии, Китае и других странах.</w:t>
      </w:r>
    </w:p>
    <w:p>
      <w:pPr>
        <w:pStyle w:val="BodyText"/>
      </w:pPr>
      <w:r>
        <w:t xml:space="preserve">Генеральная лицензия Банка России на осуществление банковских операций №1481.</w:t>
      </w:r>
    </w:p>
    <w:p>
      <w:pPr>
        <w:pStyle w:val="BodyText"/>
      </w:pPr>
      <w:r>
        <w:t xml:space="preserve">Официальные сайты Банка:</w:t>
      </w:r>
      <w:r>
        <w:t xml:space="preserve"> </w:t>
      </w:r>
      <w:hyperlink r:id="rId21">
        <w:r>
          <w:rPr>
            <w:rStyle w:val="Hyperlink"/>
          </w:rPr>
          <w:t xml:space="preserve">www.sberbank.com</w:t>
        </w:r>
      </w:hyperlink>
      <w:r>
        <w:t xml:space="preserve"> </w:t>
      </w:r>
      <w:r>
        <w:t xml:space="preserve">(сайт Группы Сбербанк),</w:t>
      </w:r>
      <w:r>
        <w:t xml:space="preserve"> </w:t>
      </w:r>
      <w:hyperlink r:id="rId22">
        <w:r>
          <w:rPr>
            <w:rStyle w:val="Hyperlink"/>
          </w:rPr>
          <w:t xml:space="preserve">www.sberbank.ru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http://schukino.mos.ru/rubric/detail/8875683.html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Щукино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rubric/detail/8875683.html" TargetMode="External" /><Relationship Type="http://schemas.openxmlformats.org/officeDocument/2006/relationships/hyperlink" Id="rId21" Target="http://www.sberbank.com/" TargetMode="External" /><Relationship Type="http://schemas.openxmlformats.org/officeDocument/2006/relationships/hyperlink" Id="rId22" Target="http://www.sberbank.ru/" TargetMode="External" /><Relationship Type="http://schemas.openxmlformats.org/officeDocument/2006/relationships/hyperlink" Id="rId20" Target="mailto:Galiakberov.A.A@sberbank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rubric/detail/8875683.html" TargetMode="External" /><Relationship Type="http://schemas.openxmlformats.org/officeDocument/2006/relationships/hyperlink" Id="rId21" Target="http://www.sberbank.com/" TargetMode="External" /><Relationship Type="http://schemas.openxmlformats.org/officeDocument/2006/relationships/hyperlink" Id="rId22" Target="http://www.sberbank.ru/" TargetMode="External" /><Relationship Type="http://schemas.openxmlformats.org/officeDocument/2006/relationships/hyperlink" Id="rId20" Target="mailto:Galiakberov.A.A@sberbank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2023-11-16T20:30:09Z</dcterms:created>
  <dcterms:modified xsi:type="dcterms:W3CDTF">2023-11-16T20:30:09Z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