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18c9753c92afb716289f3d998e57c5158cbfd0"/>
    <w:p>
      <w:pPr>
        <w:pStyle w:val="Heading3"/>
      </w:pPr>
      <w:r>
        <w:t xml:space="preserve">ПРОТОКОЛ № 29/19ПС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СЗАО».</w:t>
      </w:r>
    </w:p>
    <w:p>
      <w:pPr>
        <w:pStyle w:val="FirstParagraph"/>
      </w:pPr>
      <w:r>
        <w:t xml:space="preserve">28.11.2019</w:t>
      </w:r>
    </w:p>
    <w:p>
      <w:pPr>
        <w:pStyle w:val="BodyText"/>
      </w:pPr>
      <w:r>
        <w:rPr>
          <w:bCs/>
          <w:b/>
        </w:rPr>
        <w:t xml:space="preserve">ПРОТОКОЛ № 29/19ПС ПУБЛИЧНЫХ СЛУШАНИЙ</w:t>
      </w:r>
    </w:p>
    <w:p>
      <w:pPr>
        <w:pStyle w:val="BodyText"/>
      </w:pPr>
      <w:r>
        <w:rPr>
          <w:bCs/>
          <w:b/>
        </w:rPr>
        <w:t xml:space="preserve">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СЗАО».</w:t>
      </w:r>
    </w:p>
    <w:p>
      <w:pPr>
        <w:pStyle w:val="BodyText"/>
      </w:pPr>
      <w:r>
        <w:rPr>
          <w:bCs/>
          <w:b/>
        </w:rPr>
        <w:t xml:space="preserve">Общие сведения о проекте, представленном на публичные слушания:</w:t>
      </w:r>
    </w:p>
    <w:p>
      <w:pPr>
        <w:pStyle w:val="BodyText"/>
      </w:pPr>
      <w:r>
        <w:t xml:space="preserve">Проект внесения изменений в правила землепользования и застройки города Москвы подготовлен в соответствии с решением Городской комиссии по вопросам градостроительства, землепользования и застройки при Правительстве Москвы (заключение от 06.02.2018 № 3, п. 18), на основании распоряжения Москомархитектуры от 19.10.2018 № 638 «О подготовке проекта внесения изменения в правила землепользования и застройки города Москвы в отношении территории расположенной по адресу: : г. Москва, ул. Максимова, вл. 5 (кад. № 77:08:0011001:24), СЗАО».</w:t>
      </w:r>
    </w:p>
    <w:p>
      <w:pPr>
        <w:pStyle w:val="BodyText"/>
      </w:pPr>
      <w:r>
        <w:t xml:space="preserve">Для территориальной зоны с кодами видов разрешенного использования 6.0.0, 3.9.3 установить градостроительный регламент:</w:t>
      </w:r>
    </w:p>
    <w:p>
      <w:pPr>
        <w:pStyle w:val="BodyText"/>
      </w:pPr>
      <w:r>
        <w:t xml:space="preserve">Основные виды разрешенного использования с кодами:</w:t>
      </w:r>
    </w:p>
    <w:p>
      <w:pPr>
        <w:pStyle w:val="BodyText"/>
      </w:pPr>
      <w:r>
        <w:t xml:space="preserve">4.9.0</w:t>
      </w:r>
      <w:r>
        <w:t xml:space="preserve"> </w:t>
      </w:r>
      <w:r>
        <w:rPr>
          <w:bCs/>
          <w:b/>
        </w:rPr>
        <w:t xml:space="preserve">-</w:t>
      </w:r>
      <w:r>
        <w:t xml:space="preserve"> </w:t>
      </w:r>
      <w:r>
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 (N 58).</w:t>
      </w:r>
    </w:p>
    <w:p>
      <w:pPr>
        <w:pStyle w:val="BodyText"/>
      </w:pPr>
      <w:r>
        <w:t xml:space="preserve">Плотность застройки (тыс. кв.м/га) - Ф;</w:t>
      </w:r>
    </w:p>
    <w:p>
      <w:pPr>
        <w:pStyle w:val="BodyText"/>
      </w:pPr>
      <w:r>
        <w:t xml:space="preserve">Предельное количество этажей или предельная высота зданий,</w:t>
      </w:r>
    </w:p>
    <w:p>
      <w:pPr>
        <w:pStyle w:val="BodyText"/>
      </w:pPr>
      <w:r>
        <w:t xml:space="preserve">строений, сооружений – Ф;</w:t>
      </w:r>
    </w:p>
    <w:p>
      <w:pPr>
        <w:pStyle w:val="BodyText"/>
      </w:pPr>
      <w:r>
        <w:t xml:space="preserve">Максимальный процент застройки (%) – Ф.</w:t>
      </w:r>
    </w:p>
    <w:p>
      <w:pPr>
        <w:pStyle w:val="BodyText"/>
      </w:pPr>
      <w:r>
        <w:rPr>
          <w:bCs/>
          <w:b/>
        </w:rPr>
        <w:t xml:space="preserve">Территория разработки:</w:t>
      </w:r>
      <w:r>
        <w:t xml:space="preserve"> </w:t>
      </w:r>
      <w:r>
        <w:t xml:space="preserve">территория района Щукино города Москвы.</w:t>
      </w:r>
    </w:p>
    <w:p>
      <w:pPr>
        <w:pStyle w:val="BodyText"/>
      </w:pPr>
      <w:r>
        <w:rPr>
          <w:bCs/>
          <w:b/>
        </w:rPr>
        <w:t xml:space="preserve">Сроки разработки проекта:</w:t>
      </w:r>
      <w:r>
        <w:t xml:space="preserve"> </w:t>
      </w:r>
      <w:r>
        <w:t xml:space="preserve">2019 г.</w:t>
      </w:r>
    </w:p>
    <w:p>
      <w:pPr>
        <w:pStyle w:val="BodyText"/>
      </w:pPr>
      <w:r>
        <w:rPr>
          <w:bCs/>
          <w:b/>
        </w:rPr>
        <w:t xml:space="preserve">Организация-заказчик</w:t>
      </w:r>
      <w:r>
        <w:t xml:space="preserve">: Комитет по архитектуре и градостроительству города Москвы, Триумфальная пл., д.1, г.Москва, 125047, 8 (495) 650-11-54, mka@mos.ru.</w:t>
      </w:r>
    </w:p>
    <w:p>
      <w:pPr>
        <w:pStyle w:val="BodyText"/>
      </w:pPr>
      <w:r>
        <w:rPr>
          <w:bCs/>
          <w:b/>
        </w:rPr>
        <w:t xml:space="preserve">Организация-разработчик:</w:t>
      </w:r>
      <w:r>
        <w:t xml:space="preserve"> </w:t>
      </w:r>
      <w:r>
        <w:t xml:space="preserve">Государственное бюджетное учреждение города Москвы «Главное архитектурно-планировочное управление Москомархитектуры», Москва, 125047, улица Гашека, д.12, стр.2, тел. 8 (499) 250-16-82, 250-08-41, GlavAPU@kpr.mos.ru</w:t>
      </w:r>
    </w:p>
    <w:p>
      <w:pPr>
        <w:pStyle w:val="BodyText"/>
      </w:pPr>
      <w:r>
        <w:rPr>
          <w:bCs/>
          <w:b/>
        </w:rPr>
        <w:t xml:space="preserve">Сроки проведения публичных слушаний:</w:t>
      </w:r>
      <w:r>
        <w:t xml:space="preserve"> </w:t>
      </w:r>
      <w:r>
        <w:t xml:space="preserve">оповещение – 28.10.2019, экспозиция с 05.11.2019- 12.11.2019, собрание участников – 14.11.2019</w:t>
      </w:r>
    </w:p>
    <w:p>
      <w:pPr>
        <w:pStyle w:val="BodyText"/>
      </w:pPr>
      <w:r>
        <w:rPr>
          <w:bCs/>
          <w:b/>
        </w:rPr>
        <w:t xml:space="preserve">Формы оповещения о публичных слушаниях:</w:t>
      </w:r>
      <w:r>
        <w:t xml:space="preserve"> </w:t>
      </w:r>
      <w:r>
        <w:t xml:space="preserve">информационное сообщение о проведении публичных слушаний опубликовано в окружной газете «Москва Северо-Запад» № 42 (463) от 28.10.2019, размещено на официальных сайтах префектуры Северо-Западного административного округа города Москвы www.szao.mos.ru, управы района Щукино www.schukino.mos.ru, на информационных стендах, размещаемых в зданиях префектуры Северо-Западного административного округа города Москвы, управы района Щукино, органов местного самоуправления муниципального округа Щукино в городе Москве, в подъездах или около подъездов жилых домов, оповещение о проведении публичных слушаний направлено почтовыми отправлениями правообладателям земельных участков, объектов капитального строительства, жилых и нежилых помещений на территории проекта разработки, депутату Московской городской Думы Бабаяну Р.Г., депутатам Совета депутатов муниципального округа Щукино в городе Москве.</w:t>
      </w:r>
    </w:p>
    <w:p>
      <w:pPr>
        <w:pStyle w:val="BodyText"/>
      </w:pPr>
      <w:r>
        <w:rPr>
          <w:bCs/>
          <w:b/>
        </w:rPr>
        <w:t xml:space="preserve">Место проведения публичных слушаний:</w:t>
      </w:r>
      <w:r>
        <w:t xml:space="preserve"> </w:t>
      </w:r>
      <w:r>
        <w:t xml:space="preserve">Экспозиция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 проведена с 05.11.2019 по 12.11.2019, по адресу: ул. Расплетина, д. 9 (в помещении управы района Щукино). Часы работы экспозиции: в рабочие дни с 12:00 по 20:00 час; в субботу и воскресение с 10:00 до 15:00 час.</w:t>
      </w:r>
    </w:p>
    <w:p>
      <w:pPr>
        <w:pStyle w:val="BodyText"/>
      </w:pPr>
      <w:r>
        <w:t xml:space="preserve">Собрание участников публичных слушаний проведено 14.11.2019 в 19:00 по адресу: ул. Маршала Василевского, д.3, корп.2 (в помещении ГБОУ города Москвы «Школа № 1874»).</w:t>
      </w:r>
    </w:p>
    <w:p>
      <w:pPr>
        <w:pStyle w:val="BodyText"/>
      </w:pPr>
      <w:r>
        <w:rPr>
          <w:bCs/>
          <w:b/>
        </w:rPr>
        <w:t xml:space="preserve">Участники публичных слушаний:</w:t>
      </w:r>
      <w:r>
        <w:t xml:space="preserve"> </w:t>
      </w:r>
      <w:r>
        <w:t xml:space="preserve">Экспозицию посетили 16 участников публичных слушаний. Во время проведения экспозиции поступило 4 предложения и замечания по обсуждаемому проекту.</w:t>
      </w:r>
    </w:p>
    <w:p>
      <w:pPr>
        <w:pStyle w:val="BodyText"/>
      </w:pPr>
      <w:r>
        <w:t xml:space="preserve">В собрании участников публичных слушаний приняли участие 34 участника публичных слушаний, в том числе являющихся: жителями района Щукино – 7 человек; имеющих место работы на территории, в границах которой проводятся публичные слушания – 9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10 человек; представителями органов власти – 8 человек, из них депутатами Совета депутатов муниципального округа, на территории которого проводятся публичные слушания – 4 человека.</w:t>
      </w:r>
    </w:p>
    <w:p>
      <w:pPr>
        <w:pStyle w:val="BodyText"/>
      </w:pPr>
      <w:r>
        <w:t xml:space="preserve">В ходе проведения собрания участников публичных слушаний 6 участников публичных слушаний внесли предложения и замечания, в том числе являющихся: жителями района Щукино – 1 человек; имеющих место работы на территории, в границах которой проводятся публичные слушания – 0 человек; представителями правообладателей земельных участков, объектов капитального строительства, жилых и нежилых помещений на территории, в границах которой проводятся публичные слушания – 4 человека; представителями органов власти – 1 человек, из них депутатами Совета депутатов муниципального округа, на территории которого проводятся публичные слушания – 0 человек.</w:t>
      </w:r>
    </w:p>
    <w:p>
      <w:pPr>
        <w:pStyle w:val="BodyText"/>
      </w:pPr>
      <w:r>
        <w:t xml:space="preserve">После проведения собрания участников публичных слушаний поступило 5 замечаний и предложений. Приняли участие в публичных слушаниях по данному проекту – 55 участников публичных слушаний.</w:t>
      </w:r>
    </w:p>
    <w:p>
      <w:pPr>
        <w:pStyle w:val="BodyText"/>
      </w:pPr>
      <w:r>
        <w:rPr>
          <w:bCs/>
          <w:b/>
        </w:rPr>
        <w:t xml:space="preserve">Предложения и замечания участников публичных слушаний по обсуждаемому проекту, поступившие:</w:t>
      </w:r>
    </w:p>
    <w:p>
      <w:pPr>
        <w:pStyle w:val="BodyText"/>
      </w:pPr>
      <w:r>
        <w:t xml:space="preserve">1. в период работы экспозиции по материалам проекта – 4 предложения и замечания (приложение 1);</w:t>
      </w:r>
    </w:p>
    <w:p>
      <w:pPr>
        <w:pStyle w:val="BodyText"/>
      </w:pPr>
      <w:r>
        <w:t xml:space="preserve">2. во время проведения собрания участников публичных слушаний – 6 предложений и замечаний (приложение 2);</w:t>
      </w:r>
    </w:p>
    <w:p>
      <w:pPr>
        <w:pStyle w:val="BodyText"/>
      </w:pPr>
      <w:r>
        <w:t xml:space="preserve">3. после проведения собрания участников публичных слушаний – 5 замечаний и предложений (приложение 3).</w:t>
      </w:r>
    </w:p>
    <w:p>
      <w:pPr>
        <w:pStyle w:val="BodyText"/>
      </w:pPr>
      <w:r>
        <w:rPr>
          <w:bCs/>
          <w:b/>
        </w:rPr>
        <w:t xml:space="preserve">Члены комиссии:</w:t>
      </w:r>
      <w:r>
        <w:t xml:space="preserve"> </w:t>
      </w:r>
      <w:r>
        <w:t xml:space="preserve">(</w:t>
      </w:r>
      <w:r>
        <w:rPr>
          <w:iCs/>
          <w:i/>
        </w:rPr>
        <w:t xml:space="preserve">оригинал документа подписан)</w:t>
      </w:r>
      <w:r>
        <w:t xml:space="preserve"> </w:t>
      </w:r>
      <w:r>
        <w:rPr>
          <w:bCs/>
          <w:b/>
        </w:rPr>
        <w:t xml:space="preserve">(к протоколу от 28.11.2019 № 29/19ПС)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tbl>
            <w:tblPr>
              <w:tblStyle w:val="Table"/>
              <w:tblW w:type="pct" w:w="5000"/>
              <w:tblLook w:firstRow="0" w:lastRow="0" w:firstColumn="0" w:lastColumn="0" w:noHBand="0" w:noVBand="0" w:val="0000"/>
            </w:tblPr>
            <w:tblGrid>
              <w:gridCol w:w="3960"/>
              <w:gridCol w:w="3960"/>
            </w:tblGrid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Заместитель префекта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Заместитель префекта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Начальник Управления градостроительного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регулирования Северо-Западного 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Москомархитектуры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Галанин М.В.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Пахомова И.Ю.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Белостоцкий Д.П.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управления реновации жилого фонда,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строительства и реконструкции префектуры Северо-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Западного административного округа города Москвы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Начальник организационного управления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префектуры Северо-Западного административного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Десятков В.В.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Огородников Д.А.</w:t>
                  </w:r>
                </w:p>
              </w:tc>
            </w:tr>
            <w:t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</w:pP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Территориально-планировочной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мастерской Северо-Западного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административного 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Лядухина Е.А.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Управления городским имуществом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в Северо-Западном административном округе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Симонов С.О.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отдела благоустройства и содержания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Дирекции природных территорий «Москворецкий»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ГПБУ «Мосприрода»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Курамшин В.В.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Начальник юридического отдела префектуры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Северо-Западного административного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Вахитова Р.Р.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Глава управы района Щукино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Железняк О.С.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Делегированный депутат Совета депутатов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муниципального округа Щукино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Гребенник А.В.</w:t>
                  </w:r>
                </w:p>
              </w:tc>
            </w:tr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Ответственный секретарь комиссии: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Советник управления реновации жилого фонда,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строительства и реконструкции префектуры Северо-</w:t>
                  </w:r>
                </w:p>
                <w:p>
                  <w:pPr>
                    <w:jc w:val="left"/>
                    <w:jc w:val="left"/>
                  </w:pPr>
                  <w:r>
                    <w:t xml:space="preserve">Западного административного округа города Москвы</w:t>
                  </w:r>
                </w:p>
              </w:tc>
              <w:tc>
                <w:tcPr/>
                <w:p>
                  <w:pPr>
                    <w:jc w:val="left"/>
                    <w:jc w:val="left"/>
                  </w:pPr>
                  <w:r>
                    <w:t xml:space="preserve">Кузнецова А.Б.</w:t>
                  </w:r>
                </w:p>
              </w:tc>
            </w:tr>
          </w:tbl>
          <w:p/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Приложение № 1 к протоколу от 28.11.2019 № 29/19ПС: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СЗАО», поступившие в период работы экспозиции: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записи по книге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замечания и предложения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1- 1</w:t>
            </w:r>
          </w:p>
        </w:tc>
        <w:tc>
          <w:tcPr/>
          <w:p>
            <w:pPr>
              <w:jc w:val="left"/>
            </w:pPr>
            <w:r>
              <w:t xml:space="preserve">Сдобнова Н.Н.</w:t>
            </w:r>
          </w:p>
        </w:tc>
        <w:tc>
          <w:tcPr/>
          <w:p>
            <w:pPr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1-2</w:t>
            </w:r>
          </w:p>
        </w:tc>
        <w:tc>
          <w:tcPr/>
          <w:p>
            <w:pPr>
              <w:jc w:val="left"/>
            </w:pPr>
            <w:r>
              <w:t xml:space="preserve">Антонов М.В.</w:t>
            </w:r>
          </w:p>
        </w:tc>
        <w:tc>
          <w:tcPr/>
          <w:p>
            <w:pPr>
              <w:jc w:val="left"/>
            </w:pPr>
            <w:r>
              <w:t xml:space="preserve">Согласен с установлением основного вида разрешенного использования 4.9.0. при отсутствии возражений со стороны собственников помещений расположенных в здании.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1-3</w:t>
            </w:r>
          </w:p>
        </w:tc>
        <w:tc>
          <w:tcPr/>
          <w:p>
            <w:pPr>
              <w:jc w:val="left"/>
            </w:pPr>
            <w:r>
              <w:t xml:space="preserve">Бабулевич Н.Е.</w:t>
            </w:r>
          </w:p>
        </w:tc>
        <w:tc>
          <w:tcPr/>
          <w:p>
            <w:pPr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1-4</w:t>
            </w:r>
          </w:p>
        </w:tc>
        <w:tc>
          <w:tcPr/>
          <w:p>
            <w:pPr>
              <w:jc w:val="left"/>
            </w:pPr>
            <w:r>
              <w:t xml:space="preserve">Самочаева Е.А.</w:t>
            </w:r>
          </w:p>
        </w:tc>
        <w:tc>
          <w:tcPr/>
          <w:p>
            <w:pPr>
              <w:jc w:val="left"/>
            </w:pPr>
            <w:r>
              <w:t xml:space="preserve">-</w:t>
            </w:r>
          </w:p>
        </w:tc>
      </w:tr>
    </w:tbl>
    <w:p>
      <w:pPr>
        <w:pStyle w:val="BodyText"/>
      </w:pPr>
      <w:r>
        <w:t xml:space="preserve">Приложение № 2 к протоколу от 28.11.2019 № 29/19ПС: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СЗАО», поступившие в ходе проведения собрания участников публичных слушаний: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записи по книге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замечания и предложения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3-4</w:t>
            </w:r>
          </w:p>
        </w:tc>
        <w:tc>
          <w:tcPr/>
          <w:p>
            <w:pPr>
              <w:jc w:val="left"/>
            </w:pPr>
            <w:r>
              <w:t xml:space="preserve">Амбразевич Д.Б.</w:t>
            </w:r>
          </w:p>
        </w:tc>
        <w:tc>
          <w:tcPr/>
          <w:p>
            <w:pPr>
              <w:jc w:val="left"/>
            </w:pPr>
            <w:r>
              <w:t xml:space="preserve">Там есть помещения не только гаражные, но и нежилые помещения, которые не планируется использовать как гаражи. Процент они занимают небольшой. Функция производственно-складская. Я напишу площадь, метров 300 примерно. У всех разная, остальные от себя напишут. Прошу включить код разрешенного использования земли 6.0.0. - промышленно-производственная деятельность. Прошу внести в целевое назначения помещений по адресу: ул. Максимова вл.5 код целевого назначения 6.0.0. - промышленно-производственная деятельность.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3-2</w:t>
            </w:r>
          </w:p>
        </w:tc>
        <w:tc>
          <w:tcPr/>
          <w:p>
            <w:pPr>
              <w:jc w:val="left"/>
            </w:pPr>
            <w:r>
              <w:t xml:space="preserve">Антонов Д.В.</w:t>
            </w:r>
          </w:p>
        </w:tc>
        <w:tc>
          <w:tcPr/>
          <w:p>
            <w:pPr>
              <w:jc w:val="left"/>
            </w:pPr>
            <w:r>
              <w:t xml:space="preserve">Меня как владельца гаража функция 4.9.0. вполне устраивает, но надо понимать, что есть там порядка 200 или 300 человек у кого-то гаражи и есть порядка 15-20, которые обладают помещениями, эти помещения не гаражного назначения, занимают свободных помещений порядка 15-20% от общей площади, оформленная площадь у нас 11600 м., примерно 4.5 тыс. - это не гаражи, просто помещения, в том числе автосервис, из-за которого ерунда случилась, что нужно сделать, чтоб привести это в соответствие, чтобы потом не было вопросов. Сегодня я был в Департаменте госимущества по надзору, это инспекции по недвижимости, на данный момент в ГСК «Щукино-5» имеется договор аренды на земельный участок, срок которого закончился лет 15 назад, и который автоматически пролонгируется. В договоре нет записи про автосервис, а он у нас есть. Мы сейчас исключаем, есть два представителя из автосервиса? У нас сейчас не соответствие договора, назначения и реального использования вот в чем вопрос.</w:t>
            </w:r>
          </w:p>
          <w:p>
            <w:pPr>
              <w:jc w:val="left"/>
            </w:pPr>
            <w:r>
              <w:t xml:space="preserve">Вот Марат, у них в собственности 27% из оформленного помещения. Письмо подавал предыдущий председатель ГСК. Что нужно сделать, чтоб потом у каждого не было претензий. Кто посчитал для себя возможным прийти, они пришли. Вопрос гаражей ясен, может выступить и таких 85% , но есть 10-20 или 30% людей, чтобы потом не было претензий.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3-10</w:t>
            </w:r>
          </w:p>
        </w:tc>
        <w:tc>
          <w:tcPr/>
          <w:p>
            <w:pPr>
              <w:jc w:val="left"/>
            </w:pPr>
            <w:r>
              <w:t xml:space="preserve">Чернобров С.Б.</w:t>
            </w:r>
          </w:p>
        </w:tc>
        <w:tc>
          <w:tcPr/>
          <w:p>
            <w:pPr>
              <w:jc w:val="left"/>
            </w:pPr>
            <w:r>
              <w:t xml:space="preserve">Я совладелец бокса 359. Вкратце я Вас посвящу в суть того что происходит, из-за чего эти слушания здесь и случаются. Дело в том, что этот владелец де-факто ведет единолично, управляет всей деятельностью ГСК. Нам пришел налог повышенный на имущество, из-за того что он ведет там хозяйственную деятельность. Этот товарищ распилил потому, что там был «ручной» председатель, на всех и все платят за то, что он ведет там хозяйственную деятельность, коммерческую, получается, платят за это владельцы обычных гаражей. У нас плата за гараж как за однокомнатную квартиру в месяц и вот с этим беспределом владельцы гаражей хотят разобраться, что бы он платил по своей части – то, что ему положено, а кто-то гаражи использует как склады, для этого менять вид землепользования смысла нет. Но у нас основная проблема – автосервис, издержки которого ложатся на счет обычных владельцев бокса. Он, пользуясь тем, что там превалируют большинство владельцев – пожилые люди, он пользуется тем, что мы не можем собраться все вместе, потому что устав составлен таким образом, что для принятия ключевого решения нужно собрать 90 % собственников. Причем 10% боксов находится в собственности Правительства Москвы, т.е. получается, что Правительство Москвы тоже платит издержки этого автосервиса, это уже бюджет и с этой ситуацией мы хотим разобраться.</w:t>
            </w:r>
          </w:p>
          <w:p>
            <w:pPr>
              <w:jc w:val="left"/>
            </w:pPr>
            <w:r>
              <w:t xml:space="preserve">На этом земельном участке очень много пустого пространства, которое используется в основном под стоянку этого автосервиса, это нужно выносить какой-то код?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4-3</w:t>
            </w:r>
          </w:p>
        </w:tc>
        <w:tc>
          <w:tcPr/>
          <w:p>
            <w:pPr>
              <w:jc w:val="left"/>
            </w:pPr>
            <w:r>
              <w:t xml:space="preserve">Добров П.В.</w:t>
            </w:r>
          </w:p>
        </w:tc>
        <w:tc>
          <w:tcPr/>
          <w:p>
            <w:pPr>
              <w:jc w:val="left"/>
            </w:pPr>
            <w:r>
              <w:t xml:space="preserve">Правильно ли я понимаю, тут товарищ выступал до меня через одного, сказал что договор аренды очень давний, древний, он пролонгируется, я так понимаю, что после того как будут публичные слушания, после того как выйдет постановление Правительства Москвы об уточнении функционального назначения участка договор аренды будет приводиться в соответствие с функциональным назначением, и если в этом функциональном назначении не будет соответствующего кода, а договор аренды, не знаю он действующий сейчас или нет, будет потом более долгосрочный договор, договор аренды будет прописываться в соответствии с кодами, это раз, и второе, это раньше было, договор аренды со множественностью лиц на стороне чего-то, у тех товарищей которые не заявят свой соответствующий код, при заключении этого договора аренды будут сильно большие проблемы. Поэтому тем товарищам, которые там чешут репу, не хотят заявить о себе, вот потом через пару шагов, сильно загорит одно место, вот им объясните что им писать на бумажку надо, на соответствующие метры.</w:t>
            </w: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1/1-7</w:t>
            </w:r>
          </w:p>
        </w:tc>
        <w:tc>
          <w:tcPr/>
          <w:p>
            <w:pPr>
              <w:jc w:val="left"/>
            </w:pPr>
            <w:r>
              <w:t xml:space="preserve">Василенко А.В.</w:t>
            </w:r>
          </w:p>
        </w:tc>
        <w:tc>
          <w:tcPr/>
          <w:p>
            <w:pPr>
              <w:jc w:val="left"/>
            </w:pPr>
            <w:r>
              <w:t xml:space="preserve">По поводу парка, улица Гамалеи, там детский сад и плюс хрущевки, пятиэтажки, желтые дома. Какие перспективы у нас в ближайшем будущем будут? Я пытался на ваших планах разобраться, там написано где перекресток ул.Новикова и ул.Бочвара, Эрудит школа, там она в квадратик занесена, года 3 или 4 она была первая на снос, и хрущевки должны были ломать, сначала один дом, потом переселяют и дальше. Читаю прессу, вот ул.Новощукинская, где детская поликлиника, сейчас строят дом эконом-класса, хрущевку снесли на его месте построили, почти заканчивают дом, и сейчас еще две хрущевки сломают. А когда до нас очередь дойдет? Вот синие дома построили, они туда с ул.Авиационной переселяли.</w:t>
            </w:r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t xml:space="preserve">3-1</w:t>
            </w:r>
          </w:p>
        </w:tc>
        <w:tc>
          <w:tcPr/>
          <w:p>
            <w:pPr>
              <w:jc w:val="left"/>
            </w:pPr>
            <w:r>
              <w:t xml:space="preserve">Никольский О.А.</w:t>
            </w:r>
          </w:p>
        </w:tc>
        <w:tc>
          <w:tcPr/>
          <w:p>
            <w:pPr>
              <w:jc w:val="left"/>
            </w:pPr>
            <w:r>
              <w:t xml:space="preserve">Председатель открытой автостоянки. У меня просьба к представителю управы О.В.Зайцевой от имени работников Курчатовского института, не имеют собственности на гаражи, они в аренде, арендуют у Правительства Москвы, группа гаражей, и та арендная плата, которая получается в результате этих недоразумений, всяких кодов и т.д. очень крупная и не справедливая. Поэтому, управа, помогите составить так формулировку, чтоб все кто имеют гаражи в собственности, кто арендует у Правительства Москвы часть гаражей, чтобы было записано так, что со стороны Департамента городского имущества города Москвы, налоговой инспекции были льготы как полагается для гаражей для населения, муниципальных гаражей 0,3 % по-моему. Здесь нельзя допустить неправильной формулировки, чтобы не привести к этой кабальной арендной плате и налогу на землю. Здесь управа, и я как бывший работник управы, это вполне по силам управе помочь сформулировать, потому что те, кто владеют гаражами, могут этого не знать, могут запутаться и не так сформулировать, и потом получится, что у них вместо аренды за гараж будет как за отдельную квартиру.</w:t>
            </w:r>
          </w:p>
        </w:tc>
      </w:tr>
    </w:tbl>
    <w:p>
      <w:pPr>
        <w:pStyle w:val="BodyText"/>
      </w:pPr>
      <w:r>
        <w:t xml:space="preserve">Приложение № 3 к протоколу от 28.11.2019 № 29/19ПС:</w:t>
      </w:r>
    </w:p>
    <w:p>
      <w:pPr>
        <w:pStyle w:val="BodyText"/>
      </w:pPr>
      <w:r>
        <w:rPr>
          <w:iCs/>
          <w:i/>
        </w:rPr>
        <w:t xml:space="preserve">Утверждено Комиссией по вопросам градостроительства, землепользования и застройки при Правительстве Москвы в СЗАО.</w:t>
      </w:r>
    </w:p>
    <w:p>
      <w:pPr>
        <w:pStyle w:val="BodyText"/>
      </w:pPr>
      <w:r>
        <w:t xml:space="preserve">Предложения и замечания участников публичных слушаний по «Проекту внесения изменений в правила землепользования и застройки города Москвы в отношении территории по адресу: г. Москва, ул. Максимова, вл. 5 (кад. № 77:08:0011001:24), СЗАО», поступившие после проведения собрания участников публичных слушаний: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Ф.И.О.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замечания и предложения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Решение Совета депутатов МО Щукино от 31.10.2019 № 53-07</w:t>
            </w:r>
          </w:p>
        </w:tc>
        <w:tc>
          <w:tcPr/>
          <w:p>
            <w:pPr>
              <w:jc w:val="left"/>
            </w:pPr>
            <w:r>
              <w:t xml:space="preserve">Совет депутатов муниципального округа Щукино в городе Москве, рассмотрев представленные на официальном сайте префектуры Северо-Западного административного округа материалы (предложения) по внесению изменений в Правила землепользования и застройки города Москвы в отношении территории по адресу: г. Москва, ул. Максимова, вл. 5, кад. №77:08:0011001:24), СЗАО, отмечает.</w:t>
            </w:r>
          </w:p>
          <w:p>
            <w:pPr>
              <w:jc w:val="left"/>
            </w:pPr>
            <w:r>
              <w:t xml:space="preserve">Проект внесения изменений в Правила землепользования и застройки города Москвы подготовлен в соответствии с распоряжением Москомархитектуры и решением Градостроительно-земельной комиссии города Москвы.</w:t>
            </w:r>
          </w:p>
          <w:p>
            <w:pPr>
              <w:jc w:val="left"/>
            </w:pPr>
            <w:r>
              <w:t xml:space="preserve">Указанное распоряжение Москомархитектуры и протокол заседания ГЗК города Москвы участникам Публичных слушаний и Совету депутатов для ознакомления не представлены.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по итогам проведенных в 2016 году Публичных слушаний, в отношении данного земельного участка установлены следующие градостроительные параметры: «15, -, -».</w:t>
            </w:r>
          </w:p>
          <w:p>
            <w:pPr>
              <w:jc w:val="left"/>
            </w:pPr>
            <w:r>
              <w:t xml:space="preserve">В представленных участникам Публичных слушаний графических материалах, указанные параметры указаны как «Ф, Ф, Ф», то есть - по существующему положению.</w:t>
            </w:r>
          </w:p>
          <w:p>
            <w:pPr>
              <w:jc w:val="left"/>
            </w:pPr>
            <w:r>
              <w:t xml:space="preserve">Между тем за прошедшие 2,5 года Публичные слушания в муниципальном округе Щукино в городе Москве, итоги которых могли дать основания к изменению указанных в Правилах землепользования и застройки города Москвы параметров в отношении земельного участка с кад. №77:08:0011001:24, не проводились.</w:t>
            </w:r>
          </w:p>
          <w:p>
            <w:pPr>
              <w:jc w:val="left"/>
            </w:pPr>
            <w:r>
              <w:t xml:space="preserve">В Правилах землепользования и застройки города Москвы, утвержденных постановлением Правительства Москвы от 28 марта 2017 года № 120-ПП, для земельного участка с кад. №77:08:0011001:24 установлены виды разрешенного использования, тождественные видам разрешенного использования для соседнего земельного участка, занимаемого Национальным исследовательским центром «Курчатовский институт»:</w:t>
            </w:r>
          </w:p>
          <w:p>
            <w:pPr>
              <w:jc w:val="left"/>
            </w:pPr>
            <w:r>
              <w:t xml:space="preserve">3.9.3 - Размещение объектов капитального строительства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разработки;</w:t>
            </w:r>
          </w:p>
          <w:p>
            <w:pPr>
              <w:jc w:val="left"/>
            </w:pPr>
            <w:r>
              <w:t xml:space="preserve">6.0.0 - Промышленно-производственная деятельность. Размещение объектов капитального строительства в целях добычи недр, их переработки, изготовление вещей промышленным способом. Содержание данного вида разрешенного использования включает в себя содержание видов разрешенного использования с кодами 6.2.0-6.8.0, 6.11.6.</w:t>
            </w:r>
          </w:p>
          <w:p>
            <w:pPr>
              <w:jc w:val="left"/>
            </w:pPr>
            <w:r>
              <w:t xml:space="preserve">На Публичные слушания выносится предложение об установлении нового вида разрешенного использования земельного участка:</w:t>
            </w:r>
          </w:p>
          <w:p>
            <w:pPr>
              <w:jc w:val="left"/>
            </w:pPr>
            <w:r>
              <w:t xml:space="preserve">4.9.0 -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2.7.1.0.</w:t>
            </w:r>
          </w:p>
          <w:p>
            <w:pPr>
              <w:jc w:val="left"/>
            </w:pPr>
            <w:r>
              <w:t xml:space="preserve">В соответствии с Классификатором видов разрешенного использования, утвержденного Приказом Минэкономразвития от 01.09.2014 № 540, код 2.7.1. соответствует следующему виду разрешенного использования:</w:t>
            </w:r>
          </w:p>
          <w:p>
            <w:pPr>
              <w:jc w:val="left"/>
            </w:pPr>
            <w: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4.9.</w:t>
            </w:r>
          </w:p>
          <w:p>
            <w:pPr>
              <w:jc w:val="left"/>
            </w:pPr>
            <w:r>
              <w:t xml:space="preserve">Совет депутатов муниципального округа Щукино в городе Москве решил:</w:t>
            </w:r>
          </w:p>
          <w:p>
            <w:pPr>
              <w:jc w:val="left"/>
            </w:pPr>
            <w:r>
              <w:t xml:space="preserve">1. Одобрить в целом предложения по внесению изменений в Правила землепользования и застройки города Москвы в отношении земельного участка по адресу: г. Москва, ул. Максимова, вл. 5, кад, №77:08:0011001:24), СЗАО, с кодами видов разрешенного использования 6.0.0, 3.9.3, предусматривающие установление для него следующего градостроительного регламента:</w:t>
            </w:r>
          </w:p>
          <w:p>
            <w:pPr>
              <w:jc w:val="left"/>
            </w:pPr>
            <w:r>
              <w:t xml:space="preserve">«Основные виды разрешенного использования:</w:t>
            </w:r>
          </w:p>
          <w:p>
            <w:pPr>
              <w:jc w:val="left"/>
            </w:pPr>
            <w:r>
              <w:t xml:space="preserve">4.9.0 - 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2.7.1.0.</w:t>
            </w:r>
          </w:p>
          <w:p>
            <w:pPr>
              <w:jc w:val="left"/>
            </w:pPr>
            <w:r>
              <w:t xml:space="preserve">2. Просить Комиссию по вопросам градостроительства, землепользования и застройки при правительстве Москвы в Северо-Западном административном округе города Москвы внести в Заключение по итогам Публичных слушаний следующее предложение Совета депутатов муниципального округа Щукино в городе Москве:</w:t>
            </w:r>
          </w:p>
          <w:p>
            <w:pPr>
              <w:jc w:val="left"/>
            </w:pPr>
            <w:r>
              <w:t xml:space="preserve">«Внести в Правила землепользования и застройки города Москвы, утвержденные постановлением Правительства Москвы от 28 марта 2017 года №120-ПП, установив в отношении земельного участка по адресу: г. Москва, ул. Максимова, вл. 5 (кад. №77:08:0011001:24), СЗАО вместо указанных градостроительных параметров» «15, - , - » градостроительные параметры «Ф, Ф, Ф».</w:t>
            </w:r>
          </w:p>
          <w:p>
            <w:pPr>
              <w:jc w:val="left"/>
            </w:pPr>
            <w:r>
              <w:t xml:space="preserve">3. Направить настоящее решение в Департамент территориальных органов исполнительной власти города Москвы, Департамент природопользования и охраны окружающей среды города Москвы, префектуру Северо-Западного административного округа города Москвы, Хорошевскую межрайонную прокуратуру.</w:t>
            </w:r>
          </w:p>
          <w:p>
            <w:pPr>
              <w:jc w:val="left"/>
            </w:pPr>
            <w:r>
              <w:t xml:space="preserve">4. Настоящее решение вступает в силу со дня его принятия.</w:t>
            </w:r>
          </w:p>
          <w:p>
            <w:pPr>
              <w:jc w:val="left"/>
            </w:pPr>
            <w:r>
              <w:t xml:space="preserve">5. Контроль за выполнением решения возложить на Главу муниципального округа Щукино в городе Москве А.В.Гребенника.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Устынюк П.Н.</w:t>
            </w:r>
          </w:p>
          <w:p>
            <w:pPr>
              <w:jc w:val="left"/>
            </w:pPr>
            <w:r>
              <w:t xml:space="preserve">(Собственник помещений)</w:t>
            </w:r>
          </w:p>
        </w:tc>
        <w:tc>
          <w:tcPr/>
          <w:p>
            <w:pPr>
              <w:jc w:val="left"/>
            </w:pPr>
            <w:r>
              <w:t xml:space="preserve">Я, Гражданин РФ Устынюк Павел Николаевич (паспорт 45 19 169*** выдан ГУ МВД России по г. Москве 22.05.2019 код подразделения 770-***, проживающий по адресу: г. Москва. 1й Колобовский пер. 7/10, стр.1), являюсь собственником объектов недвижимого имущества – нежилых помещений</w:t>
            </w:r>
          </w:p>
          <w:p>
            <w:pPr>
              <w:jc w:val="left"/>
            </w:pPr>
            <w:r>
              <w:t xml:space="preserve">кадастровый номер 77:08:0011001:6788</w:t>
            </w:r>
          </w:p>
          <w:p>
            <w:pPr>
              <w:jc w:val="left"/>
            </w:pPr>
            <w:r>
              <w:t xml:space="preserve">кадастровый номер 77:08:0011001:6863</w:t>
            </w:r>
          </w:p>
          <w:p>
            <w:pPr>
              <w:jc w:val="left"/>
            </w:pPr>
            <w:r>
              <w:t xml:space="preserve">кадастровый номер 77:08:0011001:6862</w:t>
            </w:r>
          </w:p>
          <w:p>
            <w:pPr>
              <w:jc w:val="left"/>
            </w:pPr>
            <w:r>
              <w:t xml:space="preserve">кадастровый номер 77:08:0011001:6864</w:t>
            </w:r>
          </w:p>
          <w:tbl>
            <w:tblPr>
              <w:tblStyle w:val="Table"/>
              <w:tblW w:type="pct" w:w="5000"/>
              <w:tblLook w:firstRow="0" w:lastRow="0" w:firstColumn="0" w:lastColumn="0" w:noHBand="0" w:noVBand="0" w:val="0000"/>
            </w:tblPr>
            <w:tblGrid>
              <w:gridCol w:w="7920"/>
            </w:tblGrid>
            <w:tr>
              <w:tc>
                <w:tcPr/>
                <w:p>
                  <w:pPr>
                    <w:jc w:val="left"/>
                    <w:jc w:val="left"/>
                  </w:pPr>
                  <w:r>
                    <w:t xml:space="preserve">88,6 м. кв. 21,0 м. кв. 22,2 м. кв. 23,9 м. кв.</w:t>
                  </w:r>
                </w:p>
              </w:tc>
            </w:tr>
          </w:tbl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закон) и иным правовым актам и не нарушающие права и охраняемые законом интересы других лиц. в том числе отчуждать свое имущество в собственность другим лицам, передавать им.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В настоящее время в отношении участка с кадастровым номером 77:08:0011001:24 установлены следующие виды использования: «Проведение научных испытаний (3.9.3), Производственная деятельность (6.0), обслуживание автотранспорта (4.9) (земельные участки, предназначенные для размещения гаражей и автостоянок (1.2.3)); обслуживание автотранспорта (4.9) (земельные участки, предназначенные для размещения объектов торговли, общественного питания и бытового обслуживания (1.2.5))»,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77:08:0011001:24).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участка. В настоящее время в отношении участка с кадастровым номером 77:08:0011001:24 предлагается оставить следующие виды использования: «обслуживание автотранспорта (4.9.0) (земельные участки, предназначенные для размещения гаражей и автостоянок (1.2.3)): обслуживание автотранспорта (4.9) (земельные участки, пред- 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я предлагаю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разрешенною использования земельных участков, утвержденным Приказом Минэкономразвития России от 1 сентября 2014 г. №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6.0 Производственная деятельность</w:t>
            </w:r>
          </w:p>
          <w:p>
            <w:pPr>
              <w:jc w:val="left"/>
            </w:pPr>
            <w:r>
              <w:t xml:space="preserve">- код 6.3 Легкая промышленность</w:t>
            </w:r>
          </w:p>
          <w:p>
            <w:pPr>
              <w:jc w:val="left"/>
            </w:pPr>
            <w:r>
              <w:t xml:space="preserve">- код 6.9 Склады</w:t>
            </w:r>
          </w:p>
          <w:p>
            <w:pPr>
              <w:jc w:val="left"/>
            </w:pPr>
            <w:r>
              <w:t xml:space="preserve">Я являюсь собственником четырех помещений, расположенных по адресу: ул.Максимова, д.5, общей площадью 155,7 кв.м (сто пятьдесят целых и семь десятых). Эти помещения используются под швейное производство. В связи с эти, я категорически возражаю против изъятия кода 6.0.0 из перечня кодов видов разрешенного использования. Прошу оставить код 6.0., 6.3. и добавить код 6.9. в перечень кодов разрешенного использования земельного участка ул.Максимова вл.5.</w:t>
            </w:r>
          </w:p>
          <w:p>
            <w:pPr>
              <w:jc w:val="left"/>
            </w:pPr>
            <w:r>
              <w:t xml:space="preserve">Копии выписок из Единого государственного реестра, подтверждающие право собственного на помещения на 16 листах прилагаю.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Стависский Б.А.(генеральный директор АО «ЛВ-Центр»)</w:t>
            </w:r>
          </w:p>
        </w:tc>
        <w:tc>
          <w:tcPr/>
          <w:p>
            <w:pPr>
              <w:jc w:val="left"/>
            </w:pPr>
            <w:r>
              <w:t xml:space="preserve">Акционерное общество «ЛВ-Центр» (ОГРН 1027739397080, ИНН 7734052245, место нахождения: г. Москва, ул. Максимова, д. 5) является собственником объекта недвижимого имущества - нежилого помещения, площадью 3055,7 кв. м., кадастровый номер 77:08:0011001:4871, расположенного по адресу: г. Москва, ул. Максимова, д. 5. Указанное нежилое помещение является частью шестиэтажного здания - объекта капитального строительства, в котором расположены гаражи, объекты торговли, объекты бытового обслуживания и иные объекты. Нежилое помещение, принадлежащее АО «JIB-Центр» (далее - «Общество») занимает около 15% всей площади здания.</w:t>
            </w:r>
          </w:p>
          <w:p>
            <w:pPr>
              <w:jc w:val="left"/>
            </w:pPr>
            <w:r>
              <w:t xml:space="preserve">В настоящее время принадлежащее Обществу помещение передано по договору в аренду Обществу с ограниченной ответственностью «M-Пауэр» (ИНН 7717295495). Арендатор использует помещение в качестве автоцентра (купля-продажа автомобилей, запасных частей и дополнительного оборудования, ремонт и техническое обслуживание автомобилей, установка дополнительного оборудования, хранение запасных частей, шин и др.).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Осуществляя предпринимательскую деятельность. Общество своевременно и в полном объеме выплачивает все обязательные платежи и сборы, предусмотренные действующим законодательством Российской Федерации и города Москвы. Являясь членом ГСК «Щукино-5» (арендатора земельного участка, на котором расположено здание), Общество своевременно вносит членские взносы, часть которых перечисляется ГСК «Щукино-5» в бюджет города Москвы в виде арендной платы за земельный участок.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77:08:0011001:24), СЗАО». В ходе проведения публичных слушаний обсуждался вопрос внесения изменений в Правила землепользования и застройки города Москвы внесение изменений в виды разрешенного использования земельного участка, В настоящее время в отношении участка с кадастровым номером 77.08:0011001:24 установлены следующие виды использования: «обслуживание</w:t>
            </w:r>
          </w:p>
          <w:p>
            <w:pPr>
              <w:jc w:val="left"/>
            </w:pPr>
            <w:r>
              <w:t xml:space="preserve">автотранспорта (4.9) (земельные участки, предназначенные для размещения гаражей и автостоянок (1.2.3)); обслуживание автотранспорта (4.9) (земельные участки, предназначенные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Общество предлагает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разрешенного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включает: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4.4, «Магазины», который включает: 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  <w:p>
            <w:pPr>
              <w:jc w:val="left"/>
            </w:pPr>
            <w:r>
              <w:t xml:space="preserve">Приложения:</w:t>
            </w:r>
          </w:p>
          <w:p>
            <w:pPr>
              <w:jc w:val="left"/>
            </w:pPr>
            <w:r>
              <w:t xml:space="preserve">1. Заверенная копия свидетельства о государственной регистрации права собственности серия 77AM № 706994.</w:t>
            </w:r>
          </w:p>
          <w:p>
            <w:pPr>
              <w:jc w:val="left"/>
            </w:pPr>
            <w:r>
              <w:t xml:space="preserve">2. Документ, подтверждающий полномочия.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Амбразевич Д.Б.</w:t>
            </w:r>
          </w:p>
        </w:tc>
        <w:tc>
          <w:tcPr/>
          <w:p>
            <w:pPr>
              <w:jc w:val="left"/>
            </w:pPr>
            <w:r>
              <w:t xml:space="preserve">Я, Гражданин РФ, Амбразевич Дмитрий Борисович ( паспорт 4513 025*** выдан УФМС России по г. Москве по району Северное Тушино 26.02.2003 проживающий г. Москва, ул. Фомичевой, д.8, корп. 2) являюсь собственником объектов недвижимого имущества - нежилых помещений</w:t>
            </w:r>
          </w:p>
          <w:p>
            <w:pPr>
              <w:jc w:val="left"/>
            </w:pPr>
            <w:r>
              <w:t xml:space="preserve">кадастровый номер: 77:08:0011001:6865 3,0 м.кв</w:t>
            </w:r>
          </w:p>
          <w:p>
            <w:pPr>
              <w:jc w:val="left"/>
            </w:pPr>
            <w:r>
              <w:t xml:space="preserve">кадастровый номер: 77:08:0011001:6875, 20,9 м.кв</w:t>
            </w:r>
          </w:p>
          <w:p>
            <w:pPr>
              <w:jc w:val="left"/>
            </w:pPr>
            <w:r>
              <w:t xml:space="preserve">кадастровый номер: 77:08:0011001:6876. 21,0 м.кв</w:t>
            </w:r>
          </w:p>
          <w:p>
            <w:pPr>
              <w:jc w:val="left"/>
            </w:pPr>
            <w:r>
              <w:t xml:space="preserve">кадастровый номер: 77:08:0011001:6873. 21,6 м.кв</w:t>
            </w:r>
          </w:p>
          <w:p>
            <w:pPr>
              <w:jc w:val="left"/>
            </w:pPr>
            <w:r>
              <w:t xml:space="preserve">кадастровый номер: 77:08:0011001:6874. 21,6 м.кв</w:t>
            </w:r>
          </w:p>
          <w:p>
            <w:pPr>
              <w:jc w:val="left"/>
            </w:pPr>
            <w:r>
              <w:t xml:space="preserve">кадастровый номер: 77:08:0011001:6868. 21,8 м.кв</w:t>
            </w:r>
          </w:p>
          <w:p>
            <w:pPr>
              <w:jc w:val="left"/>
            </w:pPr>
            <w:r>
              <w:t xml:space="preserve">кадастровый номер: 77:08:0011001:6869. 21,8 м.кв</w:t>
            </w:r>
          </w:p>
          <w:p>
            <w:pPr>
              <w:jc w:val="left"/>
            </w:pPr>
            <w:r>
              <w:t xml:space="preserve">кадастровый номер: 77:08:0011001:6870. 21,9 м.кв</w:t>
            </w:r>
          </w:p>
          <w:p>
            <w:pPr>
              <w:jc w:val="left"/>
            </w:pPr>
            <w:r>
              <w:t xml:space="preserve">кадастровый номер: 77:08:0011001:6867. 21,9 м.кв</w:t>
            </w:r>
          </w:p>
          <w:p>
            <w:pPr>
              <w:jc w:val="left"/>
            </w:pPr>
            <w:r>
              <w:t xml:space="preserve">кадастровый номер: 77:08:0011001:6857. 22,2 м.кв</w:t>
            </w:r>
          </w:p>
          <w:p>
            <w:pPr>
              <w:jc w:val="left"/>
            </w:pPr>
            <w:r>
              <w:t xml:space="preserve">кадастровый номер: 77:08:0011001:6871. 22,9 м.кв</w:t>
            </w:r>
          </w:p>
          <w:p>
            <w:pPr>
              <w:jc w:val="left"/>
            </w:pPr>
            <w:r>
              <w:t xml:space="preserve">кадастровый номер: 77:08:0011001:3631. 25,0 м.кв</w:t>
            </w:r>
          </w:p>
          <w:p>
            <w:pPr>
              <w:jc w:val="left"/>
            </w:pPr>
            <w:r>
              <w:t xml:space="preserve">кадастровый номер: 77:08:0011001:6866. 25,3 м.кв</w:t>
            </w:r>
          </w:p>
          <w:p>
            <w:pPr>
              <w:jc w:val="left"/>
            </w:pPr>
            <w:r>
              <w:t xml:space="preserve">кадастровый номер: 77:08:0011001:6859. 25,2 м.кв</w:t>
            </w:r>
          </w:p>
          <w:p>
            <w:pPr>
              <w:jc w:val="left"/>
            </w:pPr>
            <w:r>
              <w:t xml:space="preserve">кадастровый номер: 77:08:0011001:6858. 52,1 м.кв</w:t>
            </w:r>
          </w:p>
          <w:p>
            <w:pPr>
              <w:jc w:val="left"/>
            </w:pPr>
            <w:r>
              <w:t xml:space="preserve">кадастровый номер: 77:08:0011001:6856. 3,0 м.кв</w:t>
            </w:r>
          </w:p>
          <w:p>
            <w:pPr>
              <w:jc w:val="left"/>
            </w:pPr>
            <w:r>
              <w:t xml:space="preserve">кадастровый номер: 77:08:0011001:6860. 21,9м.кв</w:t>
            </w:r>
          </w:p>
          <w:p>
            <w:pPr>
              <w:jc w:val="left"/>
            </w:pPr>
            <w:r>
              <w:t xml:space="preserve">кадастровый номер: 77:08:0011001:6861. 22,1 м.кв,</w:t>
            </w:r>
          </w:p>
          <w:p>
            <w:pPr>
              <w:jc w:val="left"/>
            </w:pPr>
            <w:r>
              <w:t xml:space="preserve">общей площадью 395,2 кв. м., неположенных по адресу: г. Москва, ул. Максимова, д. 5. Указанные нежилые помещения является частью шестиэтажною здания - объекта капитального строительства, в котором расположены гаражи, объекты торговли, объекты бытового обслуживания и иные объекты. Нежилое помещение, принадлежащее Амбразевичу Д.Б. занимает около 2% всей площади здания.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В настоящее время в отношении участка с кадастровым номером 77:08:0011001:24 установлены следующие виды использования: «Проведение научных испытаний 3.9.3, Производственная деятельность 6.0, обслуживание автотранспорта (4.9) (земельные участки, предназначенные для размещения гаражей и автостоянок (1.2.3)): обслуживание автотранспорта (4 9) Земельные участки, предназначенные для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адресу: г. Москва, ул. Максимова, вл.5 (кад. № 77:08:0011001:24),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участка. В настоящее время в отношении участка с кадастровым номером 77:08:0011001:24 предлагается оставить следующие виды использования: «обслуживание автотранспорта (4.9.0) (земельные участки, предназначенные для размещения гаражей и автостоянок (1 2 3)); обслуживание автотранспорта (4.9) (земельные участки, предназначенные дня размещения объектов торговли, общественного питания и бытового обслуживания (1.2.5))».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фактическому использованию, я предлагаю дополнительно включить в перечень видов разрешенного использования следующие виды разрешенного использования, предусмотренные Классификатором видов разрешенного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4.9.1.4, «Ремонт автомобилей», который включает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торговли;</w:t>
            </w:r>
          </w:p>
          <w:p>
            <w:pPr>
              <w:jc w:val="left"/>
            </w:pPr>
            <w:r>
              <w:t xml:space="preserve">- код 6.0 Производственная деятельность</w:t>
            </w:r>
          </w:p>
          <w:p>
            <w:pPr>
              <w:jc w:val="left"/>
            </w:pPr>
            <w:r>
              <w:t xml:space="preserve">- код 6.3 Легкая промышленность</w:t>
            </w:r>
          </w:p>
          <w:p>
            <w:pPr>
              <w:jc w:val="left"/>
            </w:pPr>
            <w:r>
              <w:t xml:space="preserve">- код 6.9 Склады</w:t>
            </w: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Лифшиц А.И.</w:t>
            </w:r>
          </w:p>
        </w:tc>
        <w:tc>
          <w:tcPr/>
          <w:p>
            <w:pPr>
              <w:jc w:val="left"/>
            </w:pPr>
            <w:r>
              <w:t xml:space="preserve">Я, Гражданин РФ Лифшиц Александр Игоревич (паспорт серия 51 № 5199*** выдан г/к России, Монреаль 24.01.2012 зарегистрирован но адресу: 18, ул. Дес Парулинес, г. Вердан, провинция Квебек, Канада), являюсь собственником следующих объектов недвижимого имущества - нежилых помещений (далее по тексту Собственник), обшей площадью 197,5 кв.м, расположенным по адресу: г. Москва, уд. Максимова, д. 5:</w:t>
            </w:r>
          </w:p>
          <w:p>
            <w:pPr>
              <w:jc w:val="left"/>
            </w:pPr>
            <w:r>
              <w:t xml:space="preserve">1. Свидетельство о государственной собственности серия 77 АБ № 182730; помещение, расположенное на 5 этаже пом. 1 ком.7; условный номер 264850.</w:t>
            </w:r>
          </w:p>
          <w:p>
            <w:pPr>
              <w:jc w:val="left"/>
            </w:pPr>
            <w:r>
              <w:t xml:space="preserve">2. Свидетельство о государственной собственности серия 77 АБ № 336478; помещения, расположенные на 6 этаже пом.1 ком. 2, пом., 601 ком. 1 (гараж-бокс № 601) к пом. 602 ком., 1 (гараж-бокс № 602), пом., 603 ком. 1 (гараж-бокс № 603): условный номер 268209.</w:t>
            </w:r>
          </w:p>
          <w:p>
            <w:pPr>
              <w:jc w:val="left"/>
            </w:pPr>
            <w:r>
              <w:t xml:space="preserve">3. Свидетельство о государственной собственности серия 77 АБ № 343034; помещения (нежилые, гараж-бокс), расположенные на 6 этаже помещение 604 комната 1, помещение 605 комната 1, помещение 606 комната 1; условный номер 3201577.</w:t>
            </w:r>
          </w:p>
          <w:p>
            <w:pPr>
              <w:jc w:val="left"/>
            </w:pPr>
            <w:r>
              <w:t xml:space="preserve">Указанные нежилые помещения является частью шестиэтажного здания - объекта капитального строительства, в котором расположены гаражи, объекты торговли, объекты бутового обслуживания, офисы и иные объекты.</w:t>
            </w:r>
          </w:p>
          <w:p>
            <w:pPr>
              <w:jc w:val="left"/>
            </w:pPr>
            <w:r>
              <w:t xml:space="preserve">В настоящее время принадлежащие Собственнику помещения, указанные выше в п. 3, переданы но договору безвозмездной передачи недвижимого имущества № 06/03 от 06.03.2013 Обществу с ограниченной ответственностью «Автокраски.Ру» (ИНН 7734697028) (далее по тексту Общество). Общество использует данные помещения в качестве офиса. Собственник является учредителем данного Общества.</w:t>
            </w:r>
          </w:p>
          <w:p>
            <w:pPr>
              <w:jc w:val="left"/>
            </w:pPr>
            <w:r>
              <w:t xml:space="preserve">Согласно п. 2 ст. 209 Гражданского кодекса РФ: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ею другими способами, распоряжаться им иным образом.</w:t>
            </w:r>
          </w:p>
          <w:p>
            <w:pPr>
              <w:jc w:val="left"/>
            </w:pPr>
            <w:r>
              <w:t xml:space="preserve">Собственник своевременно и в полном объеме выплачивает все обязательные платежи и сборы, предусмотренные действующим законодательством Российской Федерации и города Москвы, Являясь членом ГСК «Щукино-5» (арендатора земельного участка, на котором расположено здание). Собственник своевременно вносит членские взносы, часть которых перечисляется ГСК «Щукино-5»в бюджет города Москвы в виде арендной платы за земельный участок.</w:t>
            </w:r>
          </w:p>
          <w:p>
            <w:pPr>
              <w:jc w:val="left"/>
            </w:pPr>
            <w:r>
              <w:t xml:space="preserve">14 ноября 2019 г. состоялись публичные слушания по материалам «Проекта внесения изменений в правила землепользования и застройки города Москвы в отношении территории по адрес); г. Москва, ул. Максимова, вл. 5 (кад. №77:08:0011001:24), СЗАО». В ходе проведения публичных слушаний обсуждался вопрос внесения изменений в Правила землепользования и застройки города Москвы - внесение изменений в виды разрешенного использования земельного участка, а именно установление в отношении участка с кадастровым номером 77:08:0011001:24 следующего вида использования - 4.9,0; наименование вида разрешенного использования земельного участка - Служебные гаражи: описание вида разрешенного использования земельного участка -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      </w:r>
          </w:p>
          <w:p>
            <w:pPr>
              <w:jc w:val="left"/>
            </w:pPr>
            <w:r>
              <w:t xml:space="preserve">В целях приведения видов разрешенного использования земельного участка с кадастровым номером 77:08:0011001:24 в соответствие с его фактическим использованием, Собственник предлагает дополнительно включить в перечень видов разрешенного использования земельного участка следующий вид, предусмотренный Классификатором видов разрешенного использования земельных участков, утвержденным Приказом Минэкономразвития России от 1 сентября 2014 г. N 540:</w:t>
            </w:r>
          </w:p>
          <w:p>
            <w:pPr>
              <w:jc w:val="left"/>
            </w:pPr>
            <w:r>
              <w:t xml:space="preserve">- код 4.0, наименование вида разрешенного использования земельного участка - Предпринимательство; описание вида разрешенного использования земельного участка -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4.1 - 4.10.</w:t>
            </w:r>
          </w:p>
          <w:p>
            <w:pPr>
              <w:jc w:val="left"/>
            </w:pPr>
            <w:r>
              <w:t xml:space="preserve">Приложения:</w:t>
            </w:r>
          </w:p>
          <w:p>
            <w:pPr>
              <w:jc w:val="left"/>
            </w:pPr>
            <w:r>
              <w:t xml:space="preserve">1. Копии свидетельств о государственной регистрации права собственности серия 77 АБ № 182730, серия 77 АБ № 336478, серия 77 АБ № 343034.</w:t>
            </w:r>
          </w:p>
          <w:p>
            <w:pPr>
              <w:jc w:val="left"/>
            </w:pPr>
            <w:r>
              <w:t xml:space="preserve">2. Копия договора безвозмездной передачи недвижимого имущества № 06/03 от 06.03.2013.</w:t>
            </w:r>
          </w:p>
          <w:p>
            <w:pPr>
              <w:jc w:val="left"/>
            </w:pPr>
            <w:r>
              <w:t xml:space="preserve">3. Выписка ЕГРЮЛ с сайта ФНС России.</w:t>
            </w:r>
          </w:p>
        </w:tc>
      </w:tr>
    </w:tbl>
    <w:p>
      <w:pPr>
        <w:pStyle w:val="BodyText"/>
      </w:pPr>
      <w:r>
        <w:rPr>
          <w:bCs/>
          <w:b/>
        </w:rPr>
        <w:t xml:space="preserve">Ответственный секретарь Комиссии</w:t>
      </w:r>
      <w:r>
        <w:t xml:space="preserve"> </w:t>
      </w:r>
      <w:r>
        <w:t xml:space="preserve">(</w:t>
      </w:r>
      <w:r>
        <w:rPr>
          <w:iCs/>
          <w:i/>
        </w:rPr>
        <w:t xml:space="preserve">оригинал документа подписан)</w:t>
      </w:r>
      <w:r>
        <w:t xml:space="preserve"> </w:t>
      </w:r>
      <w:r>
        <w:rPr>
          <w:bCs/>
          <w:b/>
        </w:rPr>
        <w:t xml:space="preserve">А.Б.Кузнецова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http://schukino.mos.ru/rubric/detail/8524283.html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5242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5242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2025-05-30T22:06:17Z</dcterms:created>
  <dcterms:modified xsi:type="dcterms:W3CDTF">2025-05-30T22:06:17Z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