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c5c2242db3070c3b2a6b1743c448ab12704bc"/>
    <w:p>
      <w:pPr>
        <w:pStyle w:val="Heading3"/>
      </w:pPr>
      <w:r>
        <w:t xml:space="preserve">Куда следует обращаться с заявлением о взыскании алиментов?</w:t>
      </w:r>
    </w:p>
    <w:p>
      <w:pPr>
        <w:pStyle w:val="FirstParagraph"/>
      </w:pPr>
      <w:r>
        <w:t xml:space="preserve">24.05.2019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 ч. 1 ст. 80 Семейного кодекса Российской Федерации (далее – СК РФ), родители вправе заключить соглашение о содержании своих несовершеннолетних детей.</w:t>
      </w:r>
    </w:p>
    <w:p>
      <w:pPr>
        <w:pStyle w:val="BodyText"/>
      </w:pPr>
      <w:r>
        <w:t xml:space="preserve">В случае, если родители не предоставляют содержание своим несовершеннолетним детям, средства на содержание несовершеннолетних детей (алименты) взыскиваются с родителей в судебном порядке летних детей (соглашение об уплате алиментов).</w:t>
      </w:r>
    </w:p>
    <w:p>
      <w:pPr>
        <w:pStyle w:val="BodyText"/>
      </w:pPr>
      <w:r>
        <w:t xml:space="preserve">В силу п. 1 и 4 ч. 1 ст.23 Гражданского-процессуального кодекса Российской Федерации (далее – ГПК РФ) дела о взыскании алиментов, а также иные дела по спорам, связанным с взысканием алиментов (например, об изменении размера алиментов, об освобождении от уплаты алиментов, о взыскании неустойки в связи с несвоевременной уплатой алиментов), рассматриваются мировым судьей в качестве суда первой инстанции.</w:t>
      </w:r>
    </w:p>
    <w:p>
      <w:pPr>
        <w:pStyle w:val="BodyText"/>
      </w:pPr>
      <w:r>
        <w:t xml:space="preserve">Кроме того, разъясняю, что в случае, если одновременно с требованием, связанным с взысканием алиментов, подсудным мировому судье, заявлено требование, подсудное районному суду (например, об установлении отцовства либо материнства, о лишении родительских прав или об ограничении родительских прав), то такие дела в соответствии с частью 3 статьи 23 ГПК РФ подлежат рассмотрению районным судом. Районный суд рассматривает также в качестве суда первой инстанции дела по искам об изменении, о расторжении или признании недействительным соглашения об уплате алиментов.</w:t>
      </w:r>
    </w:p>
    <w:p>
      <w:pPr>
        <w:pStyle w:val="BodyText"/>
      </w:pPr>
      <w:r>
        <w:t xml:space="preserve">С учетом того, что в силу статьи 47 СК РФ основанием возникновения алиментной обязанности родителей в отношении детей является происхождение детей, удостоверенное в установленном законом порядке, при обращении в суд с требованием о взыскании алиментов на несовершеннолетнего ребенка заявитель представляет доказательства, подтверждающие, что лицо, с которого подлежат взысканию алименты, является родителем ребенка.</w:t>
      </w:r>
    </w:p>
    <w:p>
      <w:pPr>
        <w:pStyle w:val="BodyText"/>
      </w:pPr>
      <w:r>
        <w:t xml:space="preserve">На основании п. 2 ст.21 и п.1 ст. 27 Гражданского кодекса Российской Федерации а (далее – СК РФ), требование о взыскании средств на содержание несовершеннолетнего ребенка может быть предъявлено в суд до достижения ребенком возраста восемнадцати лет либо до приобретения им полной дееспособности в результате эмансипации или вступления в брак.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http://schukino.mos.ru/rubric/detail/8106370.html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81063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81063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2025-05-31T01:42:06Z</dcterms:created>
  <dcterms:modified xsi:type="dcterms:W3CDTF">2025-05-31T01:42:06Z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