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a2c3e3b410428250a61f0e48f0a1ae2573bad"/>
    <w:p>
      <w:pPr>
        <w:pStyle w:val="Heading3"/>
      </w:pPr>
      <w:r>
        <w:t xml:space="preserve">Демонтаж объекта по ул. Маршала Василевского</w:t>
      </w:r>
    </w:p>
    <w:p>
      <w:pPr>
        <w:pStyle w:val="FirstParagraph"/>
      </w:pPr>
      <w:r>
        <w:t xml:space="preserve">21.11.2017</w:t>
      </w:r>
    </w:p>
    <w:p>
      <w:pPr>
        <w:pStyle w:val="BodyText"/>
      </w:pPr>
      <w:r>
        <w:t xml:space="preserve">23.08.2017 за № 07/17 Окружной комиссией по пресечению самовольного строительства на территории Северо-западного административного округа города Москвы принято решение о сносе объекта по следующему адресу: ул.Маршала Василевского, вл. 17 в (составе: металлические ворота, две бытовки). Демонтаж состоится 21.11.2017 силами ГБУ «Автомобильные дороги СЗАО»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http://schukino.mos.ru/rubric/detail/1973793.html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973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973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2025-06-07T15:36:01Z</dcterms:created>
  <dcterms:modified xsi:type="dcterms:W3CDTF">2025-06-07T15:36:01Z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