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654d7607ed588454b8572d198ec625fe9ac4a"/>
    <w:p>
      <w:pPr>
        <w:pStyle w:val="Heading3"/>
      </w:pPr>
      <w:r>
        <w:t xml:space="preserve">Прокуратура округа защитила права пенсионера, пострадавшего от мошеннических действий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В прокуратуру округа обратился пенсионер, из заявления которого следует, что последний стал жертвой мошенников.</w:t>
      </w:r>
    </w:p>
    <w:p>
      <w:pPr>
        <w:pStyle w:val="BodyText"/>
      </w:pPr>
      <w:r>
        <w:t xml:space="preserve">Так, находясь под влиянием обмана, заявитель продал принадлежащий ему автомобиль, 2011 года выпуска, а полученные денежные средства в размере более 500 000 рублей внес на продиктованный мошенниками банковский счет.</w:t>
      </w:r>
    </w:p>
    <w:p>
      <w:pPr>
        <w:pStyle w:val="BodyText"/>
      </w:pPr>
      <w:r>
        <w:t xml:space="preserve">По заявлению пенсионера следователем органов внутренних дел возбуждено уголовное дело по признакам преступления, предусмотренного ч. 4 ст.159 УК РФ, в рамках расследования которого пенсионер признан потерпевшим и допрошен по обстоятельствам уголовного дела.</w:t>
      </w:r>
    </w:p>
    <w:p>
      <w:pPr>
        <w:pStyle w:val="BodyText"/>
      </w:pPr>
      <w:r>
        <w:t xml:space="preserve">В рамках расследования уголовного дела следователем назначена комплексная психолого-психиатрическая экспертиза в отношении потерпевшего, по результатам которой установлено, что последний не понимал характер и значение совершаемых в отношении него действий, что является основанием для признания договора купли-продажи автомашины недействительным.</w:t>
      </w:r>
    </w:p>
    <w:p>
      <w:pPr>
        <w:pStyle w:val="BodyText"/>
      </w:pPr>
      <w:r>
        <w:t xml:space="preserve">Прокуратурой округа в интересах заявителя в Североуральский городской суд Свердловской области направлено исковое заявление о признании договора купли-продажи транспортного средства, заключенного между пенсионером и С.А.А., недействительным.</w:t>
      </w:r>
    </w:p>
    <w:p>
      <w:pPr>
        <w:pStyle w:val="BodyText"/>
      </w:pPr>
      <w:r>
        <w:t xml:space="preserve">До фактического исполнения принятого по иску решения судом приняты обеспечительные меры в виде наложения ареста и запрета территориальным органам УГИБДД регистрировать переход права собственности (заключение договоров купли-продажи, аренды, дарения, залога и иных сделок, последствием которых является его отчуждение или обременение) на проданное транспортное средство.</w:t>
      </w:r>
    </w:p>
    <w:p>
      <w:pPr>
        <w:pStyle w:val="BodyText"/>
      </w:pPr>
      <w:r>
        <w:t xml:space="preserve">Рассмотрение иска контролируется прокуратурой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http://schukino.mos.ru/rubric/detail/13044343.html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3044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3044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2025-06-19T08:04:11Z</dcterms:created>
  <dcterms:modified xsi:type="dcterms:W3CDTF">2025-06-19T08:04:11Z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