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b01924fd58153484e966fd83683b5b5cf5cbe"/>
    <w:p>
      <w:pPr>
        <w:pStyle w:val="Heading3"/>
      </w:pPr>
      <w:r>
        <w:t xml:space="preserve">Для поступления на бюджет абитуриентам Академии ГПС МЧС России необходимо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-подать заявление в Главное управление МЧС России по субъекту или другие учреждения ведомства;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-пройти военно-врачебную комиссию и профотбор;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-сдать ЕГЭ;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-прибыть в Академию на абитуриентские сборы.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http://schukino.mos.ru/rubric/detail/12878405.html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878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878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2025-06-04T10:31:05Z</dcterms:created>
  <dcterms:modified xsi:type="dcterms:W3CDTF">2025-06-04T10:31:05Z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