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т-боярд-в-мой-семейный-центра-сзао"/>
    <w:p>
      <w:pPr>
        <w:pStyle w:val="Heading3"/>
      </w:pPr>
      <w:r>
        <w:t xml:space="preserve">"Форт-Боярд" в Мой Семейный центра СЗАО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Мой семейный центр на той неделе провел для подростков «Форт Боярд».</w:t>
      </w:r>
    </w:p>
    <w:p>
      <w:pPr>
        <w:pStyle w:val="BodyText"/>
      </w:pPr>
      <w:r>
        <w:t xml:space="preserve">Суть игры заключалась в том, чтобы пройти 6 испытаний, получив за каждое правильно выполненное задание ключ. Этими ключами открыть сундук и забрать клад.</w:t>
      </w:r>
    </w:p>
    <w:p>
      <w:pPr>
        <w:pStyle w:val="BodyText"/>
      </w:pPr>
      <w:r>
        <w:t xml:space="preserve">Сделав общую разминку и распределившись, три команды: «Сильные/Красивые», «Беркут», «Россия молодая» отправились на поиски и добывание заветных ключей. Нужно сказать, что Мэтры, стоявшие на каждом испытании, были не очень дружелюбны к участникам и совсем не горели желанием распрощаться с ключами. Именно поэтому командам приходилось внимательно слушать, логически думать, «медленно-поспешать», помогать друг другу.</w:t>
      </w:r>
    </w:p>
    <w:p>
      <w:pPr>
        <w:pStyle w:val="BodyText"/>
      </w:pPr>
      <w:r>
        <w:t xml:space="preserve">Хотим всех успокоить, ребята с честью прошли все испытания. Нашли тот самый заветный ключ, которым открыли сундук.</w:t>
      </w:r>
    </w:p>
    <w:p>
      <w:pPr>
        <w:pStyle w:val="BodyText"/>
      </w:pPr>
      <w:r>
        <w:t xml:space="preserve">Директор Моего семейного центра Ирина Ивановна Ветчинникова отметила: - «Что главной наградой для ребят стали умение налаживать контакты, способность к конструктивному и взаимообогащающему общению с другими людьми».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http://schukino.mos.ru/rubric/detail/10692814.html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9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69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2024-03-15T16:46:52Z</dcterms:created>
  <dcterms:modified xsi:type="dcterms:W3CDTF">2024-03-15T16:46:52Z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