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сгаз-информирует"/>
    <w:p>
      <w:pPr>
        <w:pStyle w:val="Heading3"/>
      </w:pPr>
      <w:r>
        <w:t xml:space="preserve">"МОСГАЗ" информирует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t xml:space="preserve">С целью повышения информированности москвичей прокуратура города совместно с АО «МОСГАЗ» выпустила социальный видеоролик, информирующий о важности предоставления работникам АО «МОСГАЗ» доступа в квартиру для проверки внутриквартирного газового оборудования и о том, как отличить настоящего сотрудника предприятия от лжегазовика и не стать жертвой мошенника.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http://schukino.mos.ru/rubric/detail/10024855.html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10024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10024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2024-03-18T00:36:07Z</dcterms:created>
  <dcterms:modified xsi:type="dcterms:W3CDTF">2024-03-18T00:36:07Z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