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56d83841d90e2602c6bb3df202692e661be9"/>
    <w:p>
      <w:pPr>
        <w:pStyle w:val="Heading3"/>
      </w:pPr>
      <w:r>
        <w:t xml:space="preserve">Новые микроавтобусы компании-перевозчика «Автолайн» уже в мае отправятся по четырем маршрутам в районе Щукино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br/>
      </w:r>
      <w:r>
        <w:rPr>
          <w:bCs/>
          <w:b/>
        </w:rPr>
        <w:t xml:space="preserve">По информации пресс-службы компании-перевозчика «Автолайн», которая выиграла на днях 128 лотов, уже в мае новенькие синие микроавтобусы, отвечающие стандартам программы «Московский транспорт», выйдут на свои маршруты. Часть из них будет курсировать в районе Щукино СЗАО Москвы.</w:t>
      </w:r>
      <w:r>
        <w:br/>
      </w:r>
      <w:r>
        <w:br/>
      </w:r>
      <w:r>
        <w:t xml:space="preserve">Совершить комфортную поездку на автобусах «Автолайна» щукинцы смогут по следующим маршрутам:</w:t>
      </w:r>
      <w:r>
        <w:br/>
      </w:r>
      <w:r>
        <w:t xml:space="preserve">№ 26 ул. Живописная – м. Сокол</w:t>
      </w:r>
      <w:r>
        <w:br/>
      </w:r>
      <w:r>
        <w:t xml:space="preserve">№ 100 Щукино – м. Сокол № 277 м. Щукинская – м. Строгино</w:t>
      </w:r>
      <w:r>
        <w:br/>
      </w:r>
      <w:r>
        <w:t xml:space="preserve">№ 310 м. Щукинская – ТЦ Метро</w:t>
      </w:r>
      <w:r>
        <w:br/>
      </w:r>
      <w:r>
        <w:br/>
      </w:r>
      <w:r>
        <w:t xml:space="preserve">Все новые микроавтобусы обязаны соответствовать стандартам, разработанным в ходе реформы городского наземного транспорта, по программе которой частные компании-перевозчики будут работать по системе госзаказов. Следуя положениям реформы, маршрутки обязаны будут строго соблюдать расписание и акцептировать проездные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http://schukino.mos.ru/presscenter/news/detail/2475762.html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247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247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2025-02-19T00:10:25Z</dcterms:created>
  <dcterms:modified xsi:type="dcterms:W3CDTF">2025-02-19T00:10:25Z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