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e5faa1c4fea9f179cf5bdd199792524306124"/>
    <w:p>
      <w:pPr>
        <w:pStyle w:val="Heading3"/>
      </w:pPr>
      <w:r>
        <w:t xml:space="preserve">В Щукине директора оштрафовали за задержку зарплаты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rPr>
          <w:iCs/>
          <w:i/>
          <w:bCs/>
          <w:b/>
        </w:rPr>
        <w:t xml:space="preserve">17.07.2024. На 20 тыс. рублей после вмешательства прокуратуры округа был оштрафован директор строительной компании на улице Расплетина, который больше трёх месяцев не платил зарплату рабочим. С заявлением в прокуратуру обратились четверо электромонтажников.</w:t>
      </w:r>
    </w:p>
    <w:p>
      <w:pPr>
        <w:pStyle w:val="BodyText"/>
      </w:pPr>
      <w:r>
        <w:t xml:space="preserve">— В ходе проверки выяснилось, что всего от невыплат пострадали 29 человек, некоторые из них уволились. А общая сумма задолженности составляет 4 миллиона рублей, — сообщили в прокуратуре.</w:t>
      </w:r>
    </w:p>
    <w:p>
      <w:pPr>
        <w:pStyle w:val="BodyText"/>
      </w:pPr>
      <w:r>
        <w:t xml:space="preserve">Директор компании пояснил, что сейчас из-за невыполнения договорных обязательств смежников денег на счетах компании нет, однако пообещал выплатить зарплату всем работникам, в том числе уволившимся. Дело находится на контроле прокуратуры.</w:t>
      </w:r>
    </w:p>
    <w:p>
      <w:pPr>
        <w:pStyle w:val="BodyText"/>
      </w:pPr>
      <w:r>
        <w:t xml:space="preserve">— В случае невыплаты директора может ожидать уголовная ответственность по статье «невыплата заработной платы», — пояснили в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http://schukino.mos.ru/presscenter/news/detail/12481892.html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481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481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2025-02-20T04:57:42Z</dcterms:created>
  <dcterms:modified xsi:type="dcterms:W3CDTF">2025-02-20T04:57:42Z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